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6"/>
        <w:spacing w:before="163"/>
        <w:ind w:firstLine="0" w:firstLineChars="0"/>
        <w:jc w:val="both"/>
        <w:rPr>
          <w:rFonts w:ascii="Times New Roman" w:hAnsi="Times New Roman" w:cs="Times New Roman"/>
        </w:rPr>
      </w:pPr>
    </w:p>
    <w:p>
      <w:pPr>
        <w:pStyle w:val="36"/>
        <w:spacing w:before="163"/>
        <w:ind w:firstLine="0" w:firstLineChars="0"/>
        <w:jc w:val="both"/>
        <w:rPr>
          <w:rFonts w:ascii="Times New Roman" w:hAnsi="Times New Roman" w:cs="Times New Roman"/>
        </w:rPr>
      </w:pPr>
    </w:p>
    <w:p>
      <w:pPr>
        <w:spacing w:before="120"/>
        <w:ind w:firstLine="0" w:firstLineChars="0"/>
        <w:jc w:val="center"/>
        <w:rPr>
          <w:rFonts w:eastAsia="黑体"/>
          <w:b/>
          <w:sz w:val="52"/>
          <w:szCs w:val="52"/>
        </w:rPr>
      </w:pPr>
    </w:p>
    <w:p>
      <w:pPr>
        <w:spacing w:before="120"/>
        <w:ind w:firstLine="0" w:firstLineChars="0"/>
        <w:jc w:val="center"/>
        <w:rPr>
          <w:rFonts w:eastAsia="黑体"/>
          <w:b/>
          <w:sz w:val="52"/>
          <w:szCs w:val="52"/>
        </w:rPr>
      </w:pPr>
    </w:p>
    <w:p>
      <w:pPr>
        <w:spacing w:before="120"/>
        <w:ind w:firstLine="0" w:firstLineChars="0"/>
        <w:jc w:val="center"/>
        <w:rPr>
          <w:rFonts w:hint="eastAsia" w:eastAsia="黑体"/>
          <w:b/>
          <w:sz w:val="52"/>
          <w:szCs w:val="52"/>
          <w:lang w:val="en-US" w:eastAsia="zh-CN"/>
        </w:rPr>
      </w:pPr>
      <w:r>
        <w:rPr>
          <w:rFonts w:hint="eastAsia" w:eastAsia="黑体"/>
          <w:b/>
          <w:sz w:val="52"/>
          <w:szCs w:val="52"/>
          <w:lang w:val="en-US" w:eastAsia="zh-CN"/>
        </w:rPr>
        <w:t>DVWA文件包含</w:t>
      </w:r>
    </w:p>
    <w:p>
      <w:pPr>
        <w:spacing w:before="120"/>
        <w:ind w:firstLine="0" w:firstLineChars="0"/>
        <w:jc w:val="center"/>
        <w:rPr>
          <w:rFonts w:eastAsia="黑体"/>
          <w:b/>
          <w:sz w:val="52"/>
          <w:szCs w:val="52"/>
        </w:rPr>
      </w:pPr>
      <w:r>
        <w:rPr>
          <w:rFonts w:hint="eastAsia" w:eastAsia="黑体"/>
          <w:b/>
          <w:sz w:val="52"/>
          <w:szCs w:val="52"/>
        </w:rPr>
        <w:t>渗透测试报告</w:t>
      </w:r>
    </w:p>
    <w:p>
      <w:pPr>
        <w:pStyle w:val="36"/>
        <w:spacing w:before="163"/>
        <w:ind w:firstLine="0" w:firstLineChars="0"/>
        <w:jc w:val="both"/>
        <w:rPr>
          <w:rFonts w:ascii="Times New Roman" w:hAnsi="Times New Roman" w:cs="Times New Roman"/>
        </w:rPr>
      </w:pPr>
    </w:p>
    <w:p>
      <w:pPr>
        <w:spacing w:before="120"/>
        <w:ind w:firstLine="0" w:firstLineChars="0"/>
      </w:pPr>
    </w:p>
    <w:p>
      <w:pPr>
        <w:ind w:firstLine="0" w:firstLineChars="0"/>
        <w:rPr>
          <w:rFonts w:eastAsia="黑体"/>
          <w:b/>
          <w:sz w:val="32"/>
        </w:rPr>
      </w:pPr>
    </w:p>
    <w:p>
      <w:pPr>
        <w:ind w:firstLine="0" w:firstLineChars="0"/>
        <w:rPr>
          <w:rFonts w:eastAsia="黑体"/>
          <w:b/>
          <w:sz w:val="32"/>
        </w:rPr>
      </w:pPr>
    </w:p>
    <w:p>
      <w:pPr>
        <w:ind w:firstLine="0" w:firstLineChars="0"/>
        <w:rPr>
          <w:rFonts w:eastAsia="黑体"/>
          <w:b/>
          <w:sz w:val="32"/>
        </w:rPr>
      </w:pPr>
    </w:p>
    <w:p>
      <w:pPr>
        <w:ind w:firstLine="0" w:firstLineChars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202</w:t>
      </w:r>
      <w:r>
        <w:rPr>
          <w:rFonts w:hint="eastAsia"/>
          <w:b/>
          <w:bCs/>
          <w:sz w:val="32"/>
          <w:szCs w:val="32"/>
          <w:lang w:val="en-US" w:eastAsia="zh-CN"/>
        </w:rPr>
        <w:t>5</w:t>
      </w:r>
      <w:r>
        <w:rPr>
          <w:rFonts w:hint="eastAsia"/>
          <w:b/>
          <w:bCs/>
          <w:sz w:val="32"/>
          <w:szCs w:val="32"/>
        </w:rPr>
        <w:t>年</w:t>
      </w:r>
      <w:r>
        <w:rPr>
          <w:rFonts w:hint="eastAsia"/>
          <w:b/>
          <w:bCs/>
          <w:sz w:val="32"/>
          <w:szCs w:val="32"/>
          <w:lang w:val="en-US" w:eastAsia="zh-CN"/>
        </w:rPr>
        <w:t>7</w:t>
      </w:r>
      <w:r>
        <w:rPr>
          <w:rFonts w:hint="eastAsia"/>
          <w:b/>
          <w:bCs/>
          <w:sz w:val="32"/>
          <w:szCs w:val="32"/>
        </w:rPr>
        <w:t>月</w:t>
      </w:r>
    </w:p>
    <w:p>
      <w:pPr>
        <w:ind w:firstLine="0" w:firstLineChars="0"/>
        <w:jc w:val="center"/>
        <w:rPr>
          <w:b/>
          <w:bCs/>
          <w:sz w:val="32"/>
          <w:szCs w:val="32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595" w:gutter="0"/>
          <w:cols w:space="425" w:num="1"/>
          <w:docGrid w:type="lines" w:linePitch="326" w:charSpace="0"/>
        </w:sectPr>
      </w:pPr>
    </w:p>
    <w:sdt>
      <w:sdtPr>
        <w:rPr>
          <w:rFonts w:ascii="Times New Roman" w:hAnsi="Times New Roman" w:eastAsia="宋体" w:cs="Times New Roman"/>
          <w:color w:val="auto"/>
          <w:kern w:val="2"/>
          <w:sz w:val="24"/>
          <w:szCs w:val="24"/>
          <w:lang w:val="zh-CN"/>
        </w:rPr>
        <w:id w:val="-751738428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4"/>
          <w:szCs w:val="24"/>
          <w:lang w:val="zh-CN"/>
        </w:rPr>
      </w:sdtEndPr>
      <w:sdtContent>
        <w:p>
          <w:pPr>
            <w:pStyle w:val="32"/>
            <w:numPr>
              <w:ilvl w:val="0"/>
              <w:numId w:val="0"/>
            </w:numPr>
            <w:ind w:left="480"/>
            <w:jc w:val="center"/>
          </w:pPr>
          <w:r>
            <w:rPr>
              <w:lang w:val="zh-CN"/>
            </w:rPr>
            <w:t>目录</w:t>
          </w:r>
        </w:p>
        <w:p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_Toc26859 </w:instrText>
          </w:r>
          <w:r>
            <w:fldChar w:fldCharType="separate"/>
          </w:r>
          <w:r>
            <w:rPr>
              <w:rFonts w:hint="eastAsia"/>
            </w:rPr>
            <w:t>1 报告</w:t>
          </w:r>
          <w:r>
            <w:t>摘要</w:t>
          </w:r>
          <w:r>
            <w:tab/>
          </w:r>
          <w:r>
            <w:fldChar w:fldCharType="begin"/>
          </w:r>
          <w:r>
            <w:instrText xml:space="preserve"> PAGEREF _Toc26859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_Toc12304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 测试</w:t>
          </w:r>
          <w:r>
            <w:t>方法</w:t>
          </w:r>
          <w:r>
            <w:tab/>
          </w:r>
          <w:r>
            <w:fldChar w:fldCharType="begin"/>
          </w:r>
          <w:r>
            <w:instrText xml:space="preserve"> PAGEREF _Toc12304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_Toc24325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2.1 测试</w:t>
          </w:r>
          <w:r>
            <w:t>对象</w:t>
          </w:r>
          <w:r>
            <w:tab/>
          </w:r>
          <w:r>
            <w:fldChar w:fldCharType="begin"/>
          </w:r>
          <w:r>
            <w:instrText xml:space="preserve"> PAGEREF _Toc24325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_Toc27811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2.2 测试</w:t>
          </w:r>
          <w:r>
            <w:t>内容</w:t>
          </w:r>
          <w:r>
            <w:tab/>
          </w:r>
          <w:r>
            <w:fldChar w:fldCharType="begin"/>
          </w:r>
          <w:r>
            <w:instrText xml:space="preserve"> PAGEREF _Toc27811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_Toc15681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2.3 测试</w:t>
          </w:r>
          <w:r>
            <w:t>工具</w:t>
          </w:r>
          <w:r>
            <w:tab/>
          </w:r>
          <w:r>
            <w:fldChar w:fldCharType="begin"/>
          </w:r>
          <w:r>
            <w:instrText xml:space="preserve"> PAGEREF _Toc15681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_Toc17458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 利用漏洞详情</w:t>
          </w:r>
          <w:r>
            <w:tab/>
          </w:r>
          <w:r>
            <w:fldChar w:fldCharType="begin"/>
          </w:r>
          <w:r>
            <w:instrText xml:space="preserve"> PAGEREF _Toc17458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_Toc21875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3.1 漏洞汇总</w:t>
          </w:r>
          <w:r>
            <w:tab/>
          </w:r>
          <w:r>
            <w:fldChar w:fldCharType="begin"/>
          </w:r>
          <w:r>
            <w:instrText xml:space="preserve"> PAGEREF _Toc21875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_Toc15907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3.2 漏洞详情</w:t>
          </w:r>
          <w:r>
            <w:tab/>
          </w:r>
          <w:r>
            <w:fldChar w:fldCharType="begin"/>
          </w:r>
          <w:r>
            <w:instrText xml:space="preserve"> PAGEREF _Toc15907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2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_Toc32141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4 渗透测试痕迹</w:t>
          </w:r>
          <w:r>
            <w:tab/>
          </w:r>
          <w:r>
            <w:fldChar w:fldCharType="begin"/>
          </w:r>
          <w:r>
            <w:instrText xml:space="preserve"> PAGEREF _Toc32141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_Toc9966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4.1 </w:t>
          </w:r>
          <w:r>
            <w:t>已经清除的痕迹</w:t>
          </w:r>
          <w:r>
            <w:tab/>
          </w:r>
          <w:r>
            <w:fldChar w:fldCharType="begin"/>
          </w:r>
          <w:r>
            <w:instrText xml:space="preserve"> PAGEREF _Toc9966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3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_Toc16976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 xml:space="preserve">4.2 </w:t>
          </w:r>
          <w:r>
            <w:t>未清除的痕迹</w:t>
          </w:r>
          <w:r>
            <w:tab/>
          </w:r>
          <w:r>
            <w:fldChar w:fldCharType="begin"/>
          </w:r>
          <w:r>
            <w:instrText xml:space="preserve"> PAGEREF _Toc16976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ind w:firstLine="482"/>
          </w:pPr>
          <w:r>
            <w:rPr>
              <w:bCs/>
              <w:lang w:val="zh-CN"/>
            </w:rPr>
            <w:fldChar w:fldCharType="end"/>
          </w:r>
        </w:p>
      </w:sdtContent>
    </w:sdt>
    <w:p>
      <w:pPr>
        <w:widowControl/>
        <w:ind w:firstLine="562"/>
        <w:jc w:val="left"/>
        <w:rPr>
          <w:rFonts w:ascii="微软雅黑" w:hAnsi="微软雅黑"/>
          <w:b/>
          <w:bCs/>
          <w:sz w:val="28"/>
        </w:rPr>
        <w:sectPr>
          <w:headerReference r:id="rId11" w:type="default"/>
          <w:footerReference r:id="rId12" w:type="default"/>
          <w:pgSz w:w="11906" w:h="16838"/>
          <w:pgMar w:top="1440" w:right="1800" w:bottom="1440" w:left="1800" w:header="851" w:footer="595" w:gutter="0"/>
          <w:pgNumType w:fmt="upperRoman" w:start="1"/>
          <w:cols w:space="425" w:num="1"/>
          <w:docGrid w:type="lines" w:linePitch="326" w:charSpace="0"/>
        </w:sectPr>
      </w:pPr>
    </w:p>
    <w:p>
      <w:pPr>
        <w:pStyle w:val="2"/>
      </w:pPr>
      <w:bookmarkStart w:id="0" w:name="_Toc26859"/>
      <w:r>
        <w:rPr>
          <w:rFonts w:hint="eastAsia"/>
        </w:rPr>
        <w:t>报告</w:t>
      </w:r>
      <w:r>
        <w:t>摘要</w:t>
      </w:r>
      <w:bookmarkEnd w:id="0"/>
    </w:p>
    <w:p>
      <w:pPr>
        <w:ind w:firstLine="480"/>
        <w:rPr>
          <w:rFonts w:hint="eastAsia"/>
          <w:color w:val="auto"/>
        </w:rPr>
      </w:pPr>
      <w:r>
        <w:rPr>
          <w:rFonts w:hint="eastAsia"/>
          <w:color w:val="auto"/>
        </w:rPr>
        <w:t>文件包含漏洞是一种常见的Web安全漏洞，通常由开发人员未对用户输入进行严格过滤导致。攻击者通过构造恶意路径参数，诱使服务器动态包含并执行非预期的本地或远程文件（如配置文件、恶意脚本等）。根据包含方式，可分为本地文件包含（LFI）和远程文件包含（RFI），后者危害更大，可能直接导致远程代码执行。此类漏洞常出现在PHP等支持动态文件包含的语言中，防御措施包括关闭不必要的包含功能、严格校验用户输入路径、设置文件白名单等。历史上，文件包含漏洞常与目录遍历结合，造成敏感信息泄露甚至服务器沦陷，是OWASP Top 10中多次提及的高危漏洞类型。</w:t>
      </w:r>
    </w:p>
    <w:p>
      <w:pPr>
        <w:pStyle w:val="2"/>
      </w:pPr>
      <w:bookmarkStart w:id="1" w:name="_Toc12304"/>
      <w:r>
        <w:rPr>
          <w:rFonts w:hint="eastAsia"/>
        </w:rPr>
        <w:t>测试</w:t>
      </w:r>
      <w:r>
        <w:t>方法</w:t>
      </w:r>
      <w:bookmarkEnd w:id="1"/>
    </w:p>
    <w:p>
      <w:pPr>
        <w:pStyle w:val="4"/>
      </w:pPr>
      <w:bookmarkStart w:id="2" w:name="_Toc24325"/>
      <w:r>
        <w:rPr>
          <w:rFonts w:hint="eastAsia"/>
        </w:rPr>
        <w:t>测试</w:t>
      </w:r>
      <w:r>
        <w:t>对象</w:t>
      </w:r>
      <w:bookmarkEnd w:id="2"/>
    </w:p>
    <w:tbl>
      <w:tblPr>
        <w:tblStyle w:val="3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6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tcBorders>
              <w:insideH w:val="nil"/>
            </w:tcBorders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i w:val="0"/>
                <w:iCs/>
                <w:sz w:val="21"/>
                <w:szCs w:val="21"/>
              </w:rPr>
              <w:t>目标系统</w:t>
            </w:r>
          </w:p>
        </w:tc>
        <w:tc>
          <w:tcPr>
            <w:tcW w:w="6859" w:type="dxa"/>
            <w:shd w:val="clear" w:color="auto" w:fill="auto"/>
          </w:tcPr>
          <w:p>
            <w:pPr>
              <w:ind w:firstLine="0" w:firstLineChars="0"/>
              <w:jc w:val="left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dvwa靶场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tcBorders>
              <w:insideH w:val="nil"/>
            </w:tcBorders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i w:val="0"/>
                <w:iCs/>
                <w:sz w:val="21"/>
                <w:szCs w:val="21"/>
              </w:rPr>
              <w:t>实施工程师</w:t>
            </w:r>
          </w:p>
        </w:tc>
        <w:tc>
          <w:tcPr>
            <w:tcW w:w="6859" w:type="dxa"/>
            <w:shd w:val="clear" w:color="auto" w:fill="auto"/>
          </w:tcPr>
          <w:p>
            <w:pPr>
              <w:ind w:firstLine="0" w:firstLineChars="0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杨佳伲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tcBorders>
              <w:insideH w:val="nil"/>
            </w:tcBorders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i w:val="0"/>
                <w:iCs/>
                <w:sz w:val="21"/>
                <w:szCs w:val="21"/>
              </w:rPr>
              <w:t>实施时间</w:t>
            </w:r>
          </w:p>
        </w:tc>
        <w:tc>
          <w:tcPr>
            <w:tcW w:w="6859" w:type="dxa"/>
            <w:shd w:val="clear" w:color="auto" w:fill="auto"/>
          </w:tcPr>
          <w:p>
            <w:pPr>
              <w:ind w:firstLine="0" w:firstLineChars="0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2025/7/02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tcBorders>
              <w:insideH w:val="nil"/>
            </w:tcBorders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i w:val="0"/>
                <w:iCs/>
                <w:sz w:val="21"/>
                <w:szCs w:val="21"/>
              </w:rPr>
              <w:t>实施地点</w:t>
            </w:r>
          </w:p>
        </w:tc>
        <w:tc>
          <w:tcPr>
            <w:tcW w:w="6859" w:type="dxa"/>
            <w:shd w:val="clear" w:color="auto" w:fill="auto"/>
          </w:tcPr>
          <w:p>
            <w:pPr>
              <w:ind w:firstLine="0" w:firstLineChars="0"/>
              <w:rPr>
                <w:rFonts w:hint="default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成都信息工程大学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3" w:type="dxa"/>
            <w:tcBorders>
              <w:insideH w:val="nil"/>
            </w:tcBorders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i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i w:val="0"/>
                <w:iCs/>
                <w:sz w:val="21"/>
                <w:szCs w:val="21"/>
              </w:rPr>
              <w:t>备注</w:t>
            </w:r>
          </w:p>
        </w:tc>
        <w:tc>
          <w:tcPr>
            <w:tcW w:w="6859" w:type="dxa"/>
            <w:shd w:val="clear" w:color="auto" w:fill="auto"/>
          </w:tcPr>
          <w:p>
            <w:pPr>
              <w:ind w:firstLine="0" w:firstLineChars="0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1"/>
                <w:szCs w:val="21"/>
                <w:lang w:val="en-US" w:eastAsia="zh-CN"/>
              </w:rPr>
              <w:t>无</w:t>
            </w:r>
          </w:p>
        </w:tc>
      </w:tr>
    </w:tbl>
    <w:p>
      <w:pPr>
        <w:pStyle w:val="4"/>
      </w:pPr>
      <w:bookmarkStart w:id="3" w:name="_Toc27811"/>
      <w:r>
        <w:rPr>
          <w:rFonts w:hint="eastAsia"/>
        </w:rPr>
        <w:t>测试</w:t>
      </w:r>
      <w:r>
        <w:t>内容</w:t>
      </w:r>
      <w:bookmarkEnd w:id="3"/>
    </w:p>
    <w:tbl>
      <w:tblPr>
        <w:tblStyle w:val="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68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  <w:tcBorders>
              <w:bottom w:val="nil"/>
            </w:tcBorders>
            <w:shd w:val="clear" w:color="auto" w:fill="F1F1F1" w:themeFill="background1" w:themeFillShade="F2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 w:val="0"/>
                <w:iCs/>
                <w:sz w:val="21"/>
                <w:szCs w:val="21"/>
              </w:rPr>
              <w:t>测试分类</w:t>
            </w:r>
          </w:p>
        </w:tc>
        <w:tc>
          <w:tcPr>
            <w:tcW w:w="6854" w:type="dxa"/>
            <w:tcBorders>
              <w:bottom w:val="nil"/>
            </w:tcBorders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 w:val="0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 w:val="0"/>
                <w:iCs/>
                <w:sz w:val="21"/>
                <w:szCs w:val="21"/>
              </w:rPr>
              <w:t>测试内容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668" w:type="dxa"/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left"/>
              <w:rPr>
                <w:rFonts w:hint="default" w:ascii="宋体" w:hAnsi="宋体" w:eastAsia="宋体"/>
                <w:b/>
                <w:bCs w:val="0"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iCs/>
                <w:sz w:val="21"/>
                <w:szCs w:val="21"/>
                <w:lang w:val="en-US" w:eastAsia="zh-CN"/>
              </w:rPr>
              <w:t>文件包含漏洞</w:t>
            </w:r>
          </w:p>
        </w:tc>
        <w:tc>
          <w:tcPr>
            <w:tcW w:w="6854" w:type="dxa"/>
          </w:tcPr>
          <w:p>
            <w:pPr>
              <w:ind w:firstLine="0" w:firstLineChars="0"/>
              <w:rPr>
                <w:rFonts w:hint="default" w:ascii="宋体" w:hAnsi="宋体" w:eastAsia="宋体"/>
                <w:bCs/>
                <w:i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Cs/>
                <w:iCs/>
                <w:sz w:val="21"/>
                <w:szCs w:val="21"/>
                <w:lang w:val="en-US" w:eastAsia="zh-CN"/>
              </w:rPr>
              <w:t>低中高等级</w:t>
            </w:r>
          </w:p>
        </w:tc>
      </w:tr>
    </w:tbl>
    <w:p>
      <w:pPr>
        <w:pStyle w:val="4"/>
      </w:pPr>
      <w:bookmarkStart w:id="4" w:name="_Toc15681"/>
      <w:r>
        <w:rPr>
          <w:rFonts w:hint="eastAsia"/>
        </w:rPr>
        <w:t>测试</w:t>
      </w:r>
      <w:r>
        <w:t>工具</w:t>
      </w:r>
      <w:bookmarkEnd w:id="4"/>
    </w:p>
    <w:p>
      <w:pPr>
        <w:ind w:firstLine="0" w:firstLineChars="0"/>
      </w:pPr>
      <w:r>
        <w:tab/>
      </w:r>
      <w:r>
        <w:rPr>
          <w:rFonts w:hint="eastAsia"/>
        </w:rPr>
        <w:t>根据测试的范围，本次渗透测试可能用到的相关工具列表如下：</w:t>
      </w:r>
    </w:p>
    <w:tbl>
      <w:tblPr>
        <w:tblStyle w:val="2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65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  <w:tcBorders>
              <w:bottom w:val="nil"/>
            </w:tcBorders>
            <w:shd w:val="clear" w:color="auto" w:fill="F1F1F1" w:themeFill="background1" w:themeFillShade="F2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工具</w:t>
            </w:r>
            <w:r>
              <w:rPr>
                <w:rFonts w:ascii="宋体" w:hAnsi="宋体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7337" w:type="dxa"/>
            <w:tcBorders>
              <w:bottom w:val="nil"/>
            </w:tcBorders>
            <w:shd w:val="clear" w:color="auto" w:fill="F1F1F1" w:themeFill="background1" w:themeFillShade="F2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功能和</w:t>
            </w:r>
            <w:r>
              <w:rPr>
                <w:rFonts w:ascii="宋体" w:hAnsi="宋体"/>
                <w:b/>
                <w:bCs/>
                <w:sz w:val="21"/>
                <w:szCs w:val="21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both"/>
              <w:rPr>
                <w:rFonts w:hint="default" w:ascii="宋体" w:hAnsi="宋体" w:eastAsia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  <w:lang w:val="en-US" w:eastAsia="zh-CN"/>
              </w:rPr>
              <w:t xml:space="preserve">    phpstudy</w:t>
            </w:r>
          </w:p>
        </w:tc>
        <w:tc>
          <w:tcPr>
            <w:tcW w:w="7337" w:type="dxa"/>
            <w:vAlign w:val="center"/>
          </w:tcPr>
          <w:p>
            <w:pPr>
              <w:ind w:firstLine="0" w:firstLineChars="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PHPStudy 是一款集成的 PHP 开发环境工具，主要用于在 Windows 系统上快速搭建 Apache/Nginx + PHP + MySQL 的 Web 服务器环境。它由国内开发者维护，因其 简单易用、一键安装 的特点，深受初学者和开发者的欢迎。  </w:t>
            </w:r>
          </w:p>
          <w:p>
            <w:pPr>
              <w:ind w:firstLine="0" w:firstLineChars="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- 支持 多版本 PHP（如 PHP 5.2~PHP 8.0）自由切换。  </w:t>
            </w:r>
          </w:p>
          <w:p>
            <w:pPr>
              <w:ind w:firstLine="0" w:firstLineChars="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- 集成 MySQL/MariaDB 数据库，方便本地开发调试。  </w:t>
            </w:r>
          </w:p>
          <w:p>
            <w:pPr>
              <w:ind w:firstLine="0" w:firstLineChars="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- 提供 Apache/Nginx 服务器，支持一键启停。  </w:t>
            </w:r>
          </w:p>
          <w:p>
            <w:pPr>
              <w:ind w:firstLine="0" w:firstLineChars="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- 内置 FTP、Redis、Memcached 等扩展工具。  </w:t>
            </w:r>
          </w:p>
          <w:p>
            <w:pPr>
              <w:ind w:firstLine="0" w:firstLineChars="0"/>
              <w:rPr>
                <w:rFonts w:hint="eastAsia"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 xml:space="preserve">- 提供 伪静态、SSL 证书配置 等常用功能。  </w:t>
            </w:r>
          </w:p>
          <w:p>
            <w:pPr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PHPStudy 适用于 本地开发、测试环境搭建，但由于其默认配置可能存在安全风险，不建议直接用于生产环境。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126" w:type="dxa"/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Nmap</w:t>
            </w:r>
          </w:p>
        </w:tc>
        <w:tc>
          <w:tcPr>
            <w:tcW w:w="7337" w:type="dxa"/>
            <w:vAlign w:val="center"/>
          </w:tcPr>
          <w:p>
            <w:pPr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端口扫描及服务识别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Burpsuite</w:t>
            </w:r>
          </w:p>
        </w:tc>
        <w:tc>
          <w:tcPr>
            <w:tcW w:w="7337" w:type="dxa"/>
            <w:vAlign w:val="center"/>
          </w:tcPr>
          <w:p>
            <w:pPr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网络抓包工具，对网络的数据包传输进行抓取。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Kali linux</w:t>
            </w:r>
          </w:p>
        </w:tc>
        <w:tc>
          <w:tcPr>
            <w:tcW w:w="7337" w:type="dxa"/>
            <w:vAlign w:val="center"/>
          </w:tcPr>
          <w:p>
            <w:pPr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开源工具集，包括nmap (端口扫描器)、Wireshark (数据包分析器)、John the Ripper (密码破解器),以及Aircrack-ng (一应用于对无线局域网进行渗透测试的软件).[2] 用户可通过硬盘、live CD或live USB运行Kali Linux。Metasploit的Metasploit Framework支持Kali Linux，Metasploit一套针对远程主机进行开发和执行Exploit代码的工具。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6" w:type="dxa"/>
            <w:shd w:val="clear" w:color="auto" w:fill="F1F1F1" w:themeFill="background1" w:themeFillShade="F2"/>
            <w:vAlign w:val="center"/>
          </w:tcPr>
          <w:p>
            <w:pPr>
              <w:ind w:firstLine="0" w:firstLineChars="0"/>
              <w:jc w:val="center"/>
              <w:rPr>
                <w:rFonts w:ascii="宋体" w:hAnsi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bCs/>
                <w:sz w:val="21"/>
                <w:szCs w:val="21"/>
              </w:rPr>
              <w:t>其它</w:t>
            </w:r>
          </w:p>
        </w:tc>
        <w:tc>
          <w:tcPr>
            <w:tcW w:w="7337" w:type="dxa"/>
            <w:vAlign w:val="center"/>
          </w:tcPr>
          <w:p>
            <w:pPr>
              <w:ind w:firstLine="0" w:firstLineChars="0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多种工具交叉验证。</w:t>
            </w:r>
          </w:p>
        </w:tc>
      </w:tr>
    </w:tbl>
    <w:p>
      <w:pPr>
        <w:pStyle w:val="2"/>
      </w:pPr>
      <w:bookmarkStart w:id="5" w:name="_Toc17458"/>
      <w:r>
        <w:rPr>
          <w:rFonts w:hint="eastAsia"/>
        </w:rPr>
        <w:t>利用漏洞详情</w:t>
      </w:r>
      <w:bookmarkEnd w:id="5"/>
    </w:p>
    <w:p>
      <w:pPr>
        <w:pStyle w:val="4"/>
      </w:pPr>
      <w:bookmarkStart w:id="6" w:name="_Toc21875"/>
      <w:r>
        <w:rPr>
          <w:rFonts w:hint="eastAsia"/>
        </w:rPr>
        <w:t>漏洞汇总</w:t>
      </w:r>
      <w:bookmarkEnd w:id="6"/>
    </w:p>
    <w:tbl>
      <w:tblPr>
        <w:tblStyle w:val="16"/>
        <w:tblW w:w="92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208"/>
        <w:gridCol w:w="5679"/>
        <w:gridCol w:w="10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1235" w:type="dxa"/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漏洞名称</w:t>
            </w:r>
          </w:p>
        </w:tc>
        <w:tc>
          <w:tcPr>
            <w:tcW w:w="1208" w:type="dxa"/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漏洞等级</w:t>
            </w:r>
          </w:p>
        </w:tc>
        <w:tc>
          <w:tcPr>
            <w:tcW w:w="5679" w:type="dxa"/>
            <w:shd w:val="clear" w:color="auto" w:fill="D8D8D8" w:themeFill="background1" w:themeFillShade="D9"/>
            <w:vAlign w:val="center"/>
          </w:tcPr>
          <w:p>
            <w:pPr>
              <w:wordWrap w:val="0"/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问题U</w:t>
            </w:r>
            <w:r>
              <w:rPr>
                <w:b/>
                <w:sz w:val="21"/>
                <w:szCs w:val="21"/>
              </w:rPr>
              <w:t>RL</w:t>
            </w:r>
          </w:p>
        </w:tc>
        <w:tc>
          <w:tcPr>
            <w:tcW w:w="1088" w:type="dxa"/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复测情况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  <w:jc w:val="center"/>
        </w:trPr>
        <w:tc>
          <w:tcPr>
            <w:tcW w:w="1235" w:type="dxa"/>
            <w:vAlign w:val="center"/>
          </w:tcPr>
          <w:p>
            <w:pPr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文件包含</w:t>
            </w:r>
          </w:p>
        </w:tc>
        <w:tc>
          <w:tcPr>
            <w:tcW w:w="1208" w:type="dxa"/>
            <w:vAlign w:val="center"/>
          </w:tcPr>
          <w:p>
            <w:pPr>
              <w:ind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</w:t>
            </w:r>
          </w:p>
        </w:tc>
        <w:tc>
          <w:tcPr>
            <w:tcW w:w="5679" w:type="dxa"/>
            <w:vAlign w:val="center"/>
          </w:tcPr>
          <w:p>
            <w:pPr>
              <w:wordWrap w:val="0"/>
              <w:ind w:firstLine="0" w:firstLineChars="0"/>
              <w:jc w:val="both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http://127.0.0.1/dvwa/vulnerabilities/fi/?page=include.php</w:t>
            </w:r>
          </w:p>
        </w:tc>
        <w:tc>
          <w:tcPr>
            <w:tcW w:w="1088" w:type="dxa"/>
            <w:vAlign w:val="center"/>
          </w:tcPr>
          <w:p>
            <w:pPr>
              <w:ind w:firstLine="0" w:firstLineChars="0"/>
              <w:jc w:val="center"/>
            </w:pPr>
          </w:p>
        </w:tc>
      </w:tr>
    </w:tbl>
    <w:p>
      <w:pPr>
        <w:pStyle w:val="4"/>
      </w:pPr>
      <w:bookmarkStart w:id="7" w:name="_Toc15907"/>
      <w:r>
        <w:rPr>
          <w:rFonts w:hint="eastAsia"/>
        </w:rPr>
        <w:t>漏洞详情</w:t>
      </w:r>
      <w:bookmarkEnd w:id="7"/>
    </w:p>
    <w:p>
      <w:pPr>
        <w:pStyle w:val="5"/>
      </w:pPr>
      <w:r>
        <w:rPr>
          <w:rFonts w:hint="eastAsia"/>
          <w:lang w:val="en-US" w:eastAsia="zh-CN"/>
        </w:rPr>
        <w:t>文件包含</w:t>
      </w:r>
    </w:p>
    <w:tbl>
      <w:tblPr>
        <w:tblStyle w:val="15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4219"/>
        <w:gridCol w:w="1701"/>
        <w:gridCol w:w="11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000000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Cs w:val="21"/>
              </w:rPr>
              <w:t>漏洞</w:t>
            </w:r>
            <w:r>
              <w:rPr>
                <w:rFonts w:ascii="微软雅黑" w:hAnsi="微软雅黑"/>
                <w:b/>
                <w:bCs/>
                <w:color w:val="000000"/>
                <w:szCs w:val="21"/>
              </w:rPr>
              <w:t>名称</w:t>
            </w:r>
          </w:p>
        </w:tc>
        <w:tc>
          <w:tcPr>
            <w:tcW w:w="4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hint="default" w:ascii="微软雅黑" w:hAnsi="微软雅黑" w:eastAsia="宋体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szCs w:val="21"/>
                <w:lang w:val="en-US" w:eastAsia="zh-CN"/>
              </w:rPr>
              <w:t>文件包含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jc w:val="center"/>
              <w:rPr>
                <w:rFonts w:ascii="微软雅黑" w:hAnsi="微软雅黑"/>
                <w:b/>
                <w:bCs/>
                <w:color w:val="000000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Cs w:val="21"/>
              </w:rPr>
              <w:t>漏洞等级</w:t>
            </w:r>
          </w:p>
        </w:tc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120" w:firstLineChars="50"/>
              <w:rPr>
                <w:rFonts w:hint="default" w:ascii="微软雅黑" w:hAnsi="微软雅黑" w:eastAsia="宋体"/>
                <w:b/>
                <w:bCs/>
                <w:color w:val="FFC000"/>
                <w:szCs w:val="21"/>
                <w:lang w:val="en-US" w:eastAsia="zh-CN"/>
              </w:rPr>
            </w:pPr>
            <w:r>
              <w:rPr>
                <w:rFonts w:hint="eastAsia" w:ascii="微软雅黑" w:hAnsi="微软雅黑"/>
                <w:b/>
                <w:bCs/>
                <w:color w:val="FFC000"/>
                <w:szCs w:val="21"/>
                <w:lang w:val="en-US" w:eastAsia="zh-CN"/>
              </w:rPr>
              <w:t>高危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000000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Cs w:val="21"/>
              </w:rPr>
              <w:t>漏洞地址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hint="eastAsia"/>
              </w:rPr>
            </w:pPr>
            <w:r>
              <w:rPr>
                <w:rFonts w:hint="eastAsia" w:eastAsia="宋体"/>
                <w:lang w:eastAsia="zh-CN"/>
              </w:rPr>
              <w:t>http://127.0.0.1/dvwa/vulnerabilities/fi/?page=include.php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ascii="微软雅黑" w:hAnsi="微软雅黑"/>
                <w:b/>
                <w:bCs/>
                <w:color w:val="000000"/>
                <w:szCs w:val="21"/>
              </w:rPr>
            </w:pPr>
            <w:r>
              <w:rPr>
                <w:rFonts w:hint="eastAsia" w:ascii="微软雅黑" w:hAnsi="微软雅黑"/>
                <w:b/>
                <w:bCs/>
                <w:color w:val="000000"/>
                <w:szCs w:val="21"/>
              </w:rPr>
              <w:t>漏洞</w:t>
            </w:r>
            <w:r>
              <w:rPr>
                <w:rFonts w:ascii="微软雅黑" w:hAnsi="微软雅黑"/>
                <w:b/>
                <w:bCs/>
                <w:color w:val="000000"/>
                <w:szCs w:val="21"/>
              </w:rPr>
              <w:t>描述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hint="default" w:ascii="微软雅黑" w:hAnsi="微软雅黑" w:eastAsia="宋体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</w:rPr>
              <w:t>文件包含漏洞是一种常见的Web安全漏洞，通常由开发人员未对用户输入进行严格过滤导致。攻击者通过构造恶意路径参数，诱使服务器动态包含并执行非预期的本地或远程文件（如配置文件、恶意脚本等）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漏洞证明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Low-security</w:t>
            </w:r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发现页面有三个链接，分别对应file1.php, file2.php, file3.php</w:t>
            </w:r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drawing>
                <wp:inline distT="0" distB="0" distL="114300" distR="114300">
                  <wp:extent cx="4339590" cy="3067685"/>
                  <wp:effectExtent l="0" t="0" r="3810" b="10795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b="4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590" cy="30676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尝试用page参数</w:t>
            </w:r>
            <w:bookmarkStart w:id="9" w:name="_GoBack"/>
            <w:bookmarkEnd w:id="9"/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drawing>
                <wp:inline distT="0" distB="0" distL="114300" distR="114300">
                  <wp:extent cx="4418965" cy="1486535"/>
                  <wp:effectExtent l="0" t="0" r="635" b="6985"/>
                  <wp:docPr id="10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b="100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8965" cy="1486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drawing>
                <wp:inline distT="0" distB="0" distL="114300" distR="114300">
                  <wp:extent cx="4358640" cy="2821305"/>
                  <wp:effectExtent l="0" t="0" r="0" b="13335"/>
                  <wp:docPr id="1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40" cy="2821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drawing>
                <wp:inline distT="0" distB="0" distL="114300" distR="114300">
                  <wp:extent cx="4356735" cy="2868295"/>
                  <wp:effectExtent l="0" t="0" r="1905" b="12065"/>
                  <wp:docPr id="1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735" cy="286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0" w:leftChars="0" w:firstLine="0" w:firstLineChars="0"/>
              <w:rPr>
                <w:rFonts w:hint="default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已知可以通过page参数访问文件，所以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可以使用服务器绝对路径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或者相对路径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进行伪造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访问我们想要访问的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文件</w:t>
            </w:r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http://127.0.0.1/DVWA/vulnerabilities/fi/?page=C:\phpStudy_pro\WWW\dvwa\phpinfo.php</w:t>
            </w:r>
          </w:p>
          <w:p>
            <w:pPr>
              <w:ind w:left="0" w:leftChars="0" w:firstLine="0" w:firstLineChars="0"/>
              <w:rPr>
                <w:rFonts w:hint="eastAsia" w:ascii="宋体" w:hAnsi="宋体" w:eastAsia="宋体" w:cs="宋体"/>
                <w:i w:val="0"/>
                <w:iCs w:val="0"/>
                <w:caps w:val="0"/>
                <w:color w:val="4D4D4D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359275" cy="2880995"/>
                  <wp:effectExtent l="0" t="0" r="14605" b="14605"/>
                  <wp:docPr id="1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275" cy="2880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整改建议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避免动态包含用户可控参数，若无法避免则需严格校验输入，采用白名单机制限制允许包含的文件路径。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将allow_url_include设置为Off禁用远程文件包含，并通过open_basedir限制文件访问目录范围。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/>
              </w:rPr>
              <w:t>服务器配置中应关闭不必要的PHP危险函数如include、require等，同时确保Web应用运行在最小权限模式下。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ind w:firstLine="0" w:firstLineChars="0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复测情况</w:t>
            </w:r>
          </w:p>
        </w:tc>
        <w:tc>
          <w:tcPr>
            <w:tcW w:w="708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0" w:firstLineChars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漏洞验证成功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8" w:name="_Toc491941571"/>
    </w:p>
    <w:bookmarkEnd w:id="8"/>
    <w:p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13" w:type="default"/>
      <w:pgSz w:w="11906" w:h="16838"/>
      <w:pgMar w:top="1440" w:right="1800" w:bottom="1440" w:left="1800" w:header="851" w:footer="595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ind w:firstLine="0" w:firstLineChars="0"/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第</w:t>
    </w:r>
    <w:r>
      <w:rPr>
        <w:rStyle w:val="19"/>
      </w:rPr>
      <w:fldChar w:fldCharType="begin"/>
    </w:r>
    <w:r>
      <w:rPr>
        <w:rStyle w:val="19"/>
      </w:rPr>
      <w:instrText xml:space="preserve"> PAGE </w:instrText>
    </w:r>
    <w:r>
      <w:rPr>
        <w:rStyle w:val="19"/>
      </w:rPr>
      <w:fldChar w:fldCharType="separate"/>
    </w:r>
    <w:r>
      <w:rPr>
        <w:rStyle w:val="19"/>
      </w:rPr>
      <w:t>I</w:t>
    </w:r>
    <w:r>
      <w:rPr>
        <w:rStyle w:val="19"/>
      </w:rPr>
      <w:fldChar w:fldCharType="end"/>
    </w:r>
    <w:r>
      <w:rPr>
        <w:rStyle w:val="19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0" w:firstLineChars="0"/>
      <w:jc w:val="left"/>
    </w:pPr>
    <w:r>
      <w:tab/>
    </w:r>
    <w:r>
      <w:tab/>
    </w:r>
    <w:r>
      <w:rPr>
        <w:rFonts w:hint="eastAsia"/>
      </w:rPr>
      <w:t>《渗</w:t>
    </w:r>
    <w:r>
      <w:t>透测试服务技术报告》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ind w:firstLine="0" w:firstLineChars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6073C0"/>
    <w:multiLevelType w:val="multilevel"/>
    <w:tmpl w:val="316073C0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1.%2.%3.%4.%5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yODMxYTE0ZTc0ZGU3Y2QwODc3MzYzN2Q1YmNiM2EifQ=="/>
  </w:docVars>
  <w:rsids>
    <w:rsidRoot w:val="00503B51"/>
    <w:rsid w:val="0001096C"/>
    <w:rsid w:val="00010F9C"/>
    <w:rsid w:val="0001127F"/>
    <w:rsid w:val="0001361B"/>
    <w:rsid w:val="00027CBD"/>
    <w:rsid w:val="00030119"/>
    <w:rsid w:val="00034C51"/>
    <w:rsid w:val="00037426"/>
    <w:rsid w:val="00046D07"/>
    <w:rsid w:val="0006036D"/>
    <w:rsid w:val="00061AF9"/>
    <w:rsid w:val="000645AF"/>
    <w:rsid w:val="00065395"/>
    <w:rsid w:val="00073724"/>
    <w:rsid w:val="00076A77"/>
    <w:rsid w:val="00076CDE"/>
    <w:rsid w:val="00076D22"/>
    <w:rsid w:val="000807A5"/>
    <w:rsid w:val="000851E2"/>
    <w:rsid w:val="0009753B"/>
    <w:rsid w:val="000A7CBD"/>
    <w:rsid w:val="000B05C7"/>
    <w:rsid w:val="000B66D5"/>
    <w:rsid w:val="000C082A"/>
    <w:rsid w:val="000C7F9B"/>
    <w:rsid w:val="000D205C"/>
    <w:rsid w:val="000E2546"/>
    <w:rsid w:val="000E5504"/>
    <w:rsid w:val="000E6582"/>
    <w:rsid w:val="000E7F31"/>
    <w:rsid w:val="00100233"/>
    <w:rsid w:val="00101785"/>
    <w:rsid w:val="00101A1C"/>
    <w:rsid w:val="00140154"/>
    <w:rsid w:val="0014413A"/>
    <w:rsid w:val="00150AC3"/>
    <w:rsid w:val="001512B7"/>
    <w:rsid w:val="0015541E"/>
    <w:rsid w:val="00166CCD"/>
    <w:rsid w:val="00167C63"/>
    <w:rsid w:val="0017651E"/>
    <w:rsid w:val="00177C09"/>
    <w:rsid w:val="0019304B"/>
    <w:rsid w:val="00194109"/>
    <w:rsid w:val="001A04EA"/>
    <w:rsid w:val="001A2A2C"/>
    <w:rsid w:val="001B1000"/>
    <w:rsid w:val="001B3D68"/>
    <w:rsid w:val="001D430E"/>
    <w:rsid w:val="001F2B3F"/>
    <w:rsid w:val="0020543D"/>
    <w:rsid w:val="002161E4"/>
    <w:rsid w:val="00225D22"/>
    <w:rsid w:val="00234354"/>
    <w:rsid w:val="00240BEA"/>
    <w:rsid w:val="00245D4A"/>
    <w:rsid w:val="002468FA"/>
    <w:rsid w:val="002470C3"/>
    <w:rsid w:val="00247358"/>
    <w:rsid w:val="00251229"/>
    <w:rsid w:val="00256D44"/>
    <w:rsid w:val="00266F40"/>
    <w:rsid w:val="00272080"/>
    <w:rsid w:val="00273CB6"/>
    <w:rsid w:val="00275FFF"/>
    <w:rsid w:val="002800A6"/>
    <w:rsid w:val="00280C31"/>
    <w:rsid w:val="00281CFB"/>
    <w:rsid w:val="002852CF"/>
    <w:rsid w:val="002C1692"/>
    <w:rsid w:val="002C522E"/>
    <w:rsid w:val="002D7A69"/>
    <w:rsid w:val="002F1A62"/>
    <w:rsid w:val="002F2642"/>
    <w:rsid w:val="00326DCF"/>
    <w:rsid w:val="0033088F"/>
    <w:rsid w:val="00331970"/>
    <w:rsid w:val="00331C52"/>
    <w:rsid w:val="00342366"/>
    <w:rsid w:val="00342AC3"/>
    <w:rsid w:val="00343810"/>
    <w:rsid w:val="00347348"/>
    <w:rsid w:val="00360F94"/>
    <w:rsid w:val="00363A69"/>
    <w:rsid w:val="0036634E"/>
    <w:rsid w:val="003738A1"/>
    <w:rsid w:val="00373B0C"/>
    <w:rsid w:val="00380850"/>
    <w:rsid w:val="00382050"/>
    <w:rsid w:val="00391EBD"/>
    <w:rsid w:val="0039412B"/>
    <w:rsid w:val="0039557F"/>
    <w:rsid w:val="003A035F"/>
    <w:rsid w:val="003A58BF"/>
    <w:rsid w:val="003B2D8B"/>
    <w:rsid w:val="003B3A2D"/>
    <w:rsid w:val="003B46B5"/>
    <w:rsid w:val="003B6D21"/>
    <w:rsid w:val="003C04B2"/>
    <w:rsid w:val="003D0357"/>
    <w:rsid w:val="003D2BAF"/>
    <w:rsid w:val="003D4082"/>
    <w:rsid w:val="003E05D6"/>
    <w:rsid w:val="003E586D"/>
    <w:rsid w:val="003E6CB3"/>
    <w:rsid w:val="003E79BB"/>
    <w:rsid w:val="003F0C9C"/>
    <w:rsid w:val="003F0E91"/>
    <w:rsid w:val="003F4397"/>
    <w:rsid w:val="00414A71"/>
    <w:rsid w:val="00421427"/>
    <w:rsid w:val="004338BC"/>
    <w:rsid w:val="004339DD"/>
    <w:rsid w:val="0044132F"/>
    <w:rsid w:val="00445CF9"/>
    <w:rsid w:val="00451EE5"/>
    <w:rsid w:val="00453097"/>
    <w:rsid w:val="00466F0E"/>
    <w:rsid w:val="00484718"/>
    <w:rsid w:val="00484C2C"/>
    <w:rsid w:val="00485BE9"/>
    <w:rsid w:val="00490378"/>
    <w:rsid w:val="00493506"/>
    <w:rsid w:val="00497249"/>
    <w:rsid w:val="00497BB8"/>
    <w:rsid w:val="004A2800"/>
    <w:rsid w:val="004A47D9"/>
    <w:rsid w:val="004A7EAD"/>
    <w:rsid w:val="004B09E6"/>
    <w:rsid w:val="004B16D3"/>
    <w:rsid w:val="004B406C"/>
    <w:rsid w:val="004B4F40"/>
    <w:rsid w:val="004C271B"/>
    <w:rsid w:val="004D56BD"/>
    <w:rsid w:val="004F0ED7"/>
    <w:rsid w:val="00500FFE"/>
    <w:rsid w:val="0050278F"/>
    <w:rsid w:val="00503B51"/>
    <w:rsid w:val="00507AC6"/>
    <w:rsid w:val="00520A33"/>
    <w:rsid w:val="00525429"/>
    <w:rsid w:val="005273E9"/>
    <w:rsid w:val="005300F2"/>
    <w:rsid w:val="00554F43"/>
    <w:rsid w:val="00565363"/>
    <w:rsid w:val="00581029"/>
    <w:rsid w:val="005914E4"/>
    <w:rsid w:val="0059258C"/>
    <w:rsid w:val="00592A8D"/>
    <w:rsid w:val="005B3075"/>
    <w:rsid w:val="005C26B4"/>
    <w:rsid w:val="005C5FA0"/>
    <w:rsid w:val="005D0798"/>
    <w:rsid w:val="005D2A12"/>
    <w:rsid w:val="005F79A3"/>
    <w:rsid w:val="00606A81"/>
    <w:rsid w:val="00622733"/>
    <w:rsid w:val="00626260"/>
    <w:rsid w:val="00634F17"/>
    <w:rsid w:val="00647E80"/>
    <w:rsid w:val="00657F76"/>
    <w:rsid w:val="00670792"/>
    <w:rsid w:val="006A01C0"/>
    <w:rsid w:val="006A22DF"/>
    <w:rsid w:val="006B11CD"/>
    <w:rsid w:val="006B1E92"/>
    <w:rsid w:val="006C5BAE"/>
    <w:rsid w:val="006E4111"/>
    <w:rsid w:val="006E580D"/>
    <w:rsid w:val="00700C82"/>
    <w:rsid w:val="00702582"/>
    <w:rsid w:val="00713198"/>
    <w:rsid w:val="00714AC7"/>
    <w:rsid w:val="00717E5C"/>
    <w:rsid w:val="007257A6"/>
    <w:rsid w:val="00735755"/>
    <w:rsid w:val="00743617"/>
    <w:rsid w:val="00750D61"/>
    <w:rsid w:val="00753078"/>
    <w:rsid w:val="007560F9"/>
    <w:rsid w:val="007562CD"/>
    <w:rsid w:val="00760336"/>
    <w:rsid w:val="0077362E"/>
    <w:rsid w:val="007A5078"/>
    <w:rsid w:val="007A5187"/>
    <w:rsid w:val="007A6655"/>
    <w:rsid w:val="007C489B"/>
    <w:rsid w:val="007D056A"/>
    <w:rsid w:val="007F2CEB"/>
    <w:rsid w:val="00801D0B"/>
    <w:rsid w:val="00811CD1"/>
    <w:rsid w:val="00813E8B"/>
    <w:rsid w:val="00815479"/>
    <w:rsid w:val="00822338"/>
    <w:rsid w:val="00827A7A"/>
    <w:rsid w:val="00836AE8"/>
    <w:rsid w:val="00842949"/>
    <w:rsid w:val="008441A2"/>
    <w:rsid w:val="00847BAA"/>
    <w:rsid w:val="008503D0"/>
    <w:rsid w:val="0085445D"/>
    <w:rsid w:val="008660F8"/>
    <w:rsid w:val="00866275"/>
    <w:rsid w:val="00877882"/>
    <w:rsid w:val="00884717"/>
    <w:rsid w:val="00891669"/>
    <w:rsid w:val="008A639F"/>
    <w:rsid w:val="008A66D2"/>
    <w:rsid w:val="008C1C70"/>
    <w:rsid w:val="008C4830"/>
    <w:rsid w:val="008D0250"/>
    <w:rsid w:val="008D0A63"/>
    <w:rsid w:val="008E359A"/>
    <w:rsid w:val="008F36E2"/>
    <w:rsid w:val="008F5D36"/>
    <w:rsid w:val="008F5FB1"/>
    <w:rsid w:val="00900C4C"/>
    <w:rsid w:val="0090454F"/>
    <w:rsid w:val="00911942"/>
    <w:rsid w:val="00915D5A"/>
    <w:rsid w:val="00921AEA"/>
    <w:rsid w:val="00930EC5"/>
    <w:rsid w:val="00936B55"/>
    <w:rsid w:val="00936D0E"/>
    <w:rsid w:val="0094686A"/>
    <w:rsid w:val="009637B4"/>
    <w:rsid w:val="009647D9"/>
    <w:rsid w:val="009745B5"/>
    <w:rsid w:val="00976E8E"/>
    <w:rsid w:val="00976F53"/>
    <w:rsid w:val="0098215E"/>
    <w:rsid w:val="00982E3B"/>
    <w:rsid w:val="00990583"/>
    <w:rsid w:val="0099083D"/>
    <w:rsid w:val="00990D26"/>
    <w:rsid w:val="00994021"/>
    <w:rsid w:val="00995B16"/>
    <w:rsid w:val="009A1837"/>
    <w:rsid w:val="009A2F1C"/>
    <w:rsid w:val="009B6F68"/>
    <w:rsid w:val="009D26DB"/>
    <w:rsid w:val="009D4005"/>
    <w:rsid w:val="009D4BCF"/>
    <w:rsid w:val="009D51B1"/>
    <w:rsid w:val="009E0426"/>
    <w:rsid w:val="009E4820"/>
    <w:rsid w:val="009E5CFC"/>
    <w:rsid w:val="009E66B4"/>
    <w:rsid w:val="009F1F60"/>
    <w:rsid w:val="009F317F"/>
    <w:rsid w:val="00A03F1E"/>
    <w:rsid w:val="00A0469E"/>
    <w:rsid w:val="00A05ECB"/>
    <w:rsid w:val="00A175E7"/>
    <w:rsid w:val="00A206C8"/>
    <w:rsid w:val="00A35170"/>
    <w:rsid w:val="00A47B37"/>
    <w:rsid w:val="00A50084"/>
    <w:rsid w:val="00A5338F"/>
    <w:rsid w:val="00A6216A"/>
    <w:rsid w:val="00A644FD"/>
    <w:rsid w:val="00A67EBF"/>
    <w:rsid w:val="00A736D9"/>
    <w:rsid w:val="00A73E51"/>
    <w:rsid w:val="00A7556A"/>
    <w:rsid w:val="00A75E99"/>
    <w:rsid w:val="00A84DE3"/>
    <w:rsid w:val="00A864E4"/>
    <w:rsid w:val="00A86AFB"/>
    <w:rsid w:val="00A874CC"/>
    <w:rsid w:val="00A87BF1"/>
    <w:rsid w:val="00A91737"/>
    <w:rsid w:val="00AA77A9"/>
    <w:rsid w:val="00AB6D0A"/>
    <w:rsid w:val="00AC31F0"/>
    <w:rsid w:val="00AC6A90"/>
    <w:rsid w:val="00AD6BC7"/>
    <w:rsid w:val="00AF3C1D"/>
    <w:rsid w:val="00B02194"/>
    <w:rsid w:val="00B07D7E"/>
    <w:rsid w:val="00B1109A"/>
    <w:rsid w:val="00B169AF"/>
    <w:rsid w:val="00B17D12"/>
    <w:rsid w:val="00B3654B"/>
    <w:rsid w:val="00B52246"/>
    <w:rsid w:val="00B56323"/>
    <w:rsid w:val="00B6212E"/>
    <w:rsid w:val="00B770CF"/>
    <w:rsid w:val="00B8089B"/>
    <w:rsid w:val="00B80CEA"/>
    <w:rsid w:val="00B92B0F"/>
    <w:rsid w:val="00B92F24"/>
    <w:rsid w:val="00B96DA5"/>
    <w:rsid w:val="00BA0EEA"/>
    <w:rsid w:val="00BA692A"/>
    <w:rsid w:val="00BB101A"/>
    <w:rsid w:val="00BB6548"/>
    <w:rsid w:val="00BB65F7"/>
    <w:rsid w:val="00BB6D7E"/>
    <w:rsid w:val="00BC17EC"/>
    <w:rsid w:val="00BC6385"/>
    <w:rsid w:val="00BD146A"/>
    <w:rsid w:val="00BD46B2"/>
    <w:rsid w:val="00BF3932"/>
    <w:rsid w:val="00BF709B"/>
    <w:rsid w:val="00C05AFD"/>
    <w:rsid w:val="00C3577F"/>
    <w:rsid w:val="00C41119"/>
    <w:rsid w:val="00C47888"/>
    <w:rsid w:val="00C577C9"/>
    <w:rsid w:val="00C61731"/>
    <w:rsid w:val="00C65F2A"/>
    <w:rsid w:val="00C757F2"/>
    <w:rsid w:val="00C761E8"/>
    <w:rsid w:val="00C80DB5"/>
    <w:rsid w:val="00C833D1"/>
    <w:rsid w:val="00C862D5"/>
    <w:rsid w:val="00CA3B1D"/>
    <w:rsid w:val="00CA46E3"/>
    <w:rsid w:val="00CA7892"/>
    <w:rsid w:val="00CB3234"/>
    <w:rsid w:val="00CC00C9"/>
    <w:rsid w:val="00CC16B0"/>
    <w:rsid w:val="00CC56C0"/>
    <w:rsid w:val="00CD18EF"/>
    <w:rsid w:val="00CD2F74"/>
    <w:rsid w:val="00CE658F"/>
    <w:rsid w:val="00D10D94"/>
    <w:rsid w:val="00D248F2"/>
    <w:rsid w:val="00D24A3B"/>
    <w:rsid w:val="00D2504F"/>
    <w:rsid w:val="00D30190"/>
    <w:rsid w:val="00D30436"/>
    <w:rsid w:val="00D30B90"/>
    <w:rsid w:val="00D6495D"/>
    <w:rsid w:val="00D652F9"/>
    <w:rsid w:val="00D70FD5"/>
    <w:rsid w:val="00D76CC9"/>
    <w:rsid w:val="00D83491"/>
    <w:rsid w:val="00DA10C4"/>
    <w:rsid w:val="00DA1FA5"/>
    <w:rsid w:val="00DC1BEA"/>
    <w:rsid w:val="00DC2B0E"/>
    <w:rsid w:val="00DD0BCA"/>
    <w:rsid w:val="00DD0DF1"/>
    <w:rsid w:val="00DD20A7"/>
    <w:rsid w:val="00DD6EE1"/>
    <w:rsid w:val="00DD7F66"/>
    <w:rsid w:val="00DF04EB"/>
    <w:rsid w:val="00DF44B3"/>
    <w:rsid w:val="00DF45E4"/>
    <w:rsid w:val="00DF51A6"/>
    <w:rsid w:val="00DF7EC7"/>
    <w:rsid w:val="00E033A4"/>
    <w:rsid w:val="00E03CC1"/>
    <w:rsid w:val="00E16003"/>
    <w:rsid w:val="00E31AFD"/>
    <w:rsid w:val="00E36476"/>
    <w:rsid w:val="00E41E20"/>
    <w:rsid w:val="00E43C85"/>
    <w:rsid w:val="00E547A8"/>
    <w:rsid w:val="00E6047E"/>
    <w:rsid w:val="00E72D82"/>
    <w:rsid w:val="00E740FE"/>
    <w:rsid w:val="00E76708"/>
    <w:rsid w:val="00E805EF"/>
    <w:rsid w:val="00E83359"/>
    <w:rsid w:val="00E94B6E"/>
    <w:rsid w:val="00EA3775"/>
    <w:rsid w:val="00EA6B84"/>
    <w:rsid w:val="00EC4342"/>
    <w:rsid w:val="00EC5D7F"/>
    <w:rsid w:val="00EC61AD"/>
    <w:rsid w:val="00ED3F16"/>
    <w:rsid w:val="00ED43B6"/>
    <w:rsid w:val="00ED4D8A"/>
    <w:rsid w:val="00EE76A9"/>
    <w:rsid w:val="00EE7B39"/>
    <w:rsid w:val="00EE7BCE"/>
    <w:rsid w:val="00F0556C"/>
    <w:rsid w:val="00F10F2E"/>
    <w:rsid w:val="00F17AA6"/>
    <w:rsid w:val="00F2303E"/>
    <w:rsid w:val="00F25090"/>
    <w:rsid w:val="00F26415"/>
    <w:rsid w:val="00F33740"/>
    <w:rsid w:val="00F40047"/>
    <w:rsid w:val="00F5272D"/>
    <w:rsid w:val="00F55DBD"/>
    <w:rsid w:val="00F61583"/>
    <w:rsid w:val="00F632BC"/>
    <w:rsid w:val="00F743F1"/>
    <w:rsid w:val="00F836C6"/>
    <w:rsid w:val="00F87761"/>
    <w:rsid w:val="00F91E0B"/>
    <w:rsid w:val="00FA1DD6"/>
    <w:rsid w:val="00FA74AA"/>
    <w:rsid w:val="00FA78E8"/>
    <w:rsid w:val="00FB2042"/>
    <w:rsid w:val="00FB4BB1"/>
    <w:rsid w:val="00FC1696"/>
    <w:rsid w:val="00FC7499"/>
    <w:rsid w:val="00FC76E8"/>
    <w:rsid w:val="00FD170E"/>
    <w:rsid w:val="00FD2F1A"/>
    <w:rsid w:val="00FD4932"/>
    <w:rsid w:val="00FF1F4D"/>
    <w:rsid w:val="00FF673D"/>
    <w:rsid w:val="01182082"/>
    <w:rsid w:val="01D90B26"/>
    <w:rsid w:val="01E41926"/>
    <w:rsid w:val="027A5940"/>
    <w:rsid w:val="04BC3FEE"/>
    <w:rsid w:val="0512093A"/>
    <w:rsid w:val="060A70A7"/>
    <w:rsid w:val="08367B67"/>
    <w:rsid w:val="09A129E2"/>
    <w:rsid w:val="0AA417AC"/>
    <w:rsid w:val="0B260413"/>
    <w:rsid w:val="0B696551"/>
    <w:rsid w:val="0BF06883"/>
    <w:rsid w:val="0C4072B2"/>
    <w:rsid w:val="0E130163"/>
    <w:rsid w:val="0E2751E1"/>
    <w:rsid w:val="0E8E40B2"/>
    <w:rsid w:val="0FDC3796"/>
    <w:rsid w:val="0FE66F3D"/>
    <w:rsid w:val="10521CAA"/>
    <w:rsid w:val="11291340"/>
    <w:rsid w:val="121D0DB5"/>
    <w:rsid w:val="127E6D86"/>
    <w:rsid w:val="148E3042"/>
    <w:rsid w:val="14972C64"/>
    <w:rsid w:val="14B8712C"/>
    <w:rsid w:val="15F5735F"/>
    <w:rsid w:val="16D90A2F"/>
    <w:rsid w:val="190242AE"/>
    <w:rsid w:val="19063178"/>
    <w:rsid w:val="1A1E1CEC"/>
    <w:rsid w:val="1A952EBF"/>
    <w:rsid w:val="1AFE48C4"/>
    <w:rsid w:val="1B731705"/>
    <w:rsid w:val="1C97248C"/>
    <w:rsid w:val="1D0B55C8"/>
    <w:rsid w:val="1D7C6F7B"/>
    <w:rsid w:val="1DFD647E"/>
    <w:rsid w:val="1F6B347B"/>
    <w:rsid w:val="202F16C0"/>
    <w:rsid w:val="20920044"/>
    <w:rsid w:val="210A1607"/>
    <w:rsid w:val="211508B6"/>
    <w:rsid w:val="21D02A2F"/>
    <w:rsid w:val="249E6E14"/>
    <w:rsid w:val="24D34D10"/>
    <w:rsid w:val="25616AB8"/>
    <w:rsid w:val="25B177FF"/>
    <w:rsid w:val="26092131"/>
    <w:rsid w:val="27082C6B"/>
    <w:rsid w:val="270B73F9"/>
    <w:rsid w:val="279F712B"/>
    <w:rsid w:val="282F4953"/>
    <w:rsid w:val="2927562A"/>
    <w:rsid w:val="2A351E32"/>
    <w:rsid w:val="2D4879CD"/>
    <w:rsid w:val="2DC154FE"/>
    <w:rsid w:val="2EC60F7C"/>
    <w:rsid w:val="2F950E14"/>
    <w:rsid w:val="309E05B5"/>
    <w:rsid w:val="31385CA0"/>
    <w:rsid w:val="32635721"/>
    <w:rsid w:val="32EC5E34"/>
    <w:rsid w:val="32F97238"/>
    <w:rsid w:val="330F7979"/>
    <w:rsid w:val="349A75F8"/>
    <w:rsid w:val="34E645EB"/>
    <w:rsid w:val="34F34F5A"/>
    <w:rsid w:val="36A71B58"/>
    <w:rsid w:val="3725246C"/>
    <w:rsid w:val="37A13EFE"/>
    <w:rsid w:val="37FE7E9E"/>
    <w:rsid w:val="38012C35"/>
    <w:rsid w:val="386713C7"/>
    <w:rsid w:val="38685317"/>
    <w:rsid w:val="38C056B1"/>
    <w:rsid w:val="39012051"/>
    <w:rsid w:val="3B263535"/>
    <w:rsid w:val="3C1F5123"/>
    <w:rsid w:val="3C6978B0"/>
    <w:rsid w:val="3C76158A"/>
    <w:rsid w:val="3CFA3924"/>
    <w:rsid w:val="3E03620E"/>
    <w:rsid w:val="3F670343"/>
    <w:rsid w:val="40A9327B"/>
    <w:rsid w:val="40AB27D1"/>
    <w:rsid w:val="411617A1"/>
    <w:rsid w:val="415A292E"/>
    <w:rsid w:val="416A2C43"/>
    <w:rsid w:val="41AE139D"/>
    <w:rsid w:val="427C747D"/>
    <w:rsid w:val="42D361F6"/>
    <w:rsid w:val="434F15AD"/>
    <w:rsid w:val="43BD1B67"/>
    <w:rsid w:val="43E202FE"/>
    <w:rsid w:val="44B042CE"/>
    <w:rsid w:val="44EC4671"/>
    <w:rsid w:val="4502438F"/>
    <w:rsid w:val="45F73E72"/>
    <w:rsid w:val="476E3264"/>
    <w:rsid w:val="478557D4"/>
    <w:rsid w:val="47B75973"/>
    <w:rsid w:val="48900745"/>
    <w:rsid w:val="48DD6950"/>
    <w:rsid w:val="49153299"/>
    <w:rsid w:val="49B065B3"/>
    <w:rsid w:val="4AC77877"/>
    <w:rsid w:val="4B942491"/>
    <w:rsid w:val="4D1542DD"/>
    <w:rsid w:val="4DBB7A1A"/>
    <w:rsid w:val="4ECC61A8"/>
    <w:rsid w:val="4FE81846"/>
    <w:rsid w:val="50095F5C"/>
    <w:rsid w:val="504B1C98"/>
    <w:rsid w:val="50687CFD"/>
    <w:rsid w:val="50F86586"/>
    <w:rsid w:val="521B67F5"/>
    <w:rsid w:val="5257047F"/>
    <w:rsid w:val="52F65EE9"/>
    <w:rsid w:val="53EC4BF7"/>
    <w:rsid w:val="548968E9"/>
    <w:rsid w:val="54AE2EBB"/>
    <w:rsid w:val="560F6013"/>
    <w:rsid w:val="57BE74C0"/>
    <w:rsid w:val="57D4431F"/>
    <w:rsid w:val="591675D9"/>
    <w:rsid w:val="592D39AB"/>
    <w:rsid w:val="5938022D"/>
    <w:rsid w:val="5980650D"/>
    <w:rsid w:val="59E545C2"/>
    <w:rsid w:val="5B58092E"/>
    <w:rsid w:val="5B6634E0"/>
    <w:rsid w:val="5B8D2D21"/>
    <w:rsid w:val="5C9A3C2C"/>
    <w:rsid w:val="5D072AA1"/>
    <w:rsid w:val="5E565A8E"/>
    <w:rsid w:val="5F775CBC"/>
    <w:rsid w:val="60D640D1"/>
    <w:rsid w:val="61C01D80"/>
    <w:rsid w:val="623C3833"/>
    <w:rsid w:val="62810D49"/>
    <w:rsid w:val="64061D04"/>
    <w:rsid w:val="6420374D"/>
    <w:rsid w:val="64D025D1"/>
    <w:rsid w:val="64EA7169"/>
    <w:rsid w:val="65B975D9"/>
    <w:rsid w:val="66A658E8"/>
    <w:rsid w:val="66C619E7"/>
    <w:rsid w:val="66DA4C09"/>
    <w:rsid w:val="67530DBD"/>
    <w:rsid w:val="67EB25A8"/>
    <w:rsid w:val="68BC5EB7"/>
    <w:rsid w:val="68D61D57"/>
    <w:rsid w:val="695452C0"/>
    <w:rsid w:val="6A414B67"/>
    <w:rsid w:val="6B197F7B"/>
    <w:rsid w:val="6B1C2AE1"/>
    <w:rsid w:val="6BF665EC"/>
    <w:rsid w:val="6CDA5BDB"/>
    <w:rsid w:val="6D54554A"/>
    <w:rsid w:val="6E067981"/>
    <w:rsid w:val="6E8C4A08"/>
    <w:rsid w:val="70102B68"/>
    <w:rsid w:val="703D085C"/>
    <w:rsid w:val="708E73B5"/>
    <w:rsid w:val="70B34FC2"/>
    <w:rsid w:val="718766B5"/>
    <w:rsid w:val="731A4439"/>
    <w:rsid w:val="741E51F9"/>
    <w:rsid w:val="7423609F"/>
    <w:rsid w:val="74493C73"/>
    <w:rsid w:val="747B45C7"/>
    <w:rsid w:val="75C33EB4"/>
    <w:rsid w:val="75C86E1A"/>
    <w:rsid w:val="75FA2D4B"/>
    <w:rsid w:val="769377E8"/>
    <w:rsid w:val="77F75583"/>
    <w:rsid w:val="78080136"/>
    <w:rsid w:val="780F0D30"/>
    <w:rsid w:val="783B5319"/>
    <w:rsid w:val="7933301D"/>
    <w:rsid w:val="798A0C7E"/>
    <w:rsid w:val="79907C4E"/>
    <w:rsid w:val="7A195E96"/>
    <w:rsid w:val="7A1C7BE9"/>
    <w:rsid w:val="7A7430CC"/>
    <w:rsid w:val="7AEA3436"/>
    <w:rsid w:val="7B640A94"/>
    <w:rsid w:val="7B705F89"/>
    <w:rsid w:val="7B71246B"/>
    <w:rsid w:val="7C914FE4"/>
    <w:rsid w:val="7CAF4890"/>
    <w:rsid w:val="7DF022CF"/>
    <w:rsid w:val="7E8A7362"/>
    <w:rsid w:val="7ECC2A41"/>
    <w:rsid w:val="7F2C0419"/>
    <w:rsid w:val="7F99624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6"/>
    <w:qFormat/>
    <w:uiPriority w:val="0"/>
    <w:pPr>
      <w:keepNext/>
      <w:keepLines/>
      <w:numPr>
        <w:ilvl w:val="0"/>
        <w:numId w:val="1"/>
      </w:numPr>
      <w:adjustRightInd w:val="0"/>
      <w:spacing w:before="360" w:line="240" w:lineRule="auto"/>
      <w:ind w:firstLineChars="0"/>
      <w:textAlignment w:val="baseline"/>
      <w:outlineLvl w:val="0"/>
    </w:pPr>
    <w:rPr>
      <w:rFonts w:ascii="宋体" w:hAnsi="宋体"/>
      <w:b/>
      <w:bCs/>
      <w:kern w:val="44"/>
      <w:sz w:val="36"/>
      <w:szCs w:val="36"/>
    </w:rPr>
  </w:style>
  <w:style w:type="paragraph" w:styleId="4">
    <w:name w:val="heading 2"/>
    <w:basedOn w:val="2"/>
    <w:next w:val="1"/>
    <w:link w:val="27"/>
    <w:qFormat/>
    <w:uiPriority w:val="0"/>
    <w:pPr>
      <w:numPr>
        <w:ilvl w:val="1"/>
      </w:numPr>
      <w:spacing w:before="260" w:after="100" w:afterAutospacing="1" w:line="360" w:lineRule="auto"/>
      <w:jc w:val="left"/>
      <w:outlineLvl w:val="1"/>
    </w:pPr>
    <w:rPr>
      <w:rFonts w:eastAsia="黑体" w:asciiTheme="majorHAnsi" w:hAnsiTheme="majorHAnsi"/>
      <w:bCs w:val="0"/>
      <w:color w:val="000000"/>
      <w:kern w:val="0"/>
      <w:sz w:val="32"/>
      <w:szCs w:val="32"/>
    </w:rPr>
  </w:style>
  <w:style w:type="paragraph" w:styleId="5">
    <w:name w:val="heading 3"/>
    <w:basedOn w:val="4"/>
    <w:next w:val="1"/>
    <w:link w:val="28"/>
    <w:qFormat/>
    <w:uiPriority w:val="0"/>
    <w:pPr>
      <w:numPr>
        <w:ilvl w:val="2"/>
      </w:numPr>
      <w:spacing w:before="240"/>
      <w:outlineLvl w:val="2"/>
    </w:pPr>
    <w:rPr>
      <w:bCs/>
      <w:sz w:val="30"/>
      <w:szCs w:val="30"/>
    </w:rPr>
  </w:style>
  <w:style w:type="paragraph" w:styleId="6">
    <w:name w:val="heading 4"/>
    <w:basedOn w:val="5"/>
    <w:next w:val="1"/>
    <w:link w:val="33"/>
    <w:qFormat/>
    <w:uiPriority w:val="0"/>
    <w:pPr>
      <w:numPr>
        <w:ilvl w:val="3"/>
      </w:numPr>
      <w:outlineLvl w:val="3"/>
    </w:pPr>
    <w:rPr>
      <w:bCs w:val="0"/>
      <w:sz w:val="28"/>
      <w:szCs w:val="28"/>
    </w:rPr>
  </w:style>
  <w:style w:type="paragraph" w:styleId="7">
    <w:name w:val="heading 5"/>
    <w:basedOn w:val="6"/>
    <w:next w:val="1"/>
    <w:link w:val="38"/>
    <w:unhideWhenUsed/>
    <w:qFormat/>
    <w:uiPriority w:val="9"/>
    <w:pPr>
      <w:numPr>
        <w:ilvl w:val="4"/>
      </w:numPr>
      <w:spacing w:line="300" w:lineRule="auto"/>
      <w:outlineLvl w:val="4"/>
    </w:pPr>
    <w:rPr>
      <w:bCs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link w:val="39"/>
    <w:qFormat/>
    <w:uiPriority w:val="0"/>
    <w:rPr>
      <w:kern w:val="0"/>
      <w:sz w:val="21"/>
    </w:r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Balloon Text"/>
    <w:basedOn w:val="1"/>
    <w:link w:val="35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3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</w:style>
  <w:style w:type="paragraph" w:styleId="13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page number"/>
    <w:basedOn w:val="17"/>
    <w:qFormat/>
    <w:uiPriority w:val="0"/>
  </w:style>
  <w:style w:type="character" w:styleId="20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HTML Code"/>
    <w:basedOn w:val="17"/>
    <w:semiHidden/>
    <w:unhideWhenUsed/>
    <w:uiPriority w:val="99"/>
    <w:rPr>
      <w:rFonts w:ascii="Courier New" w:hAnsi="Courier New"/>
      <w:sz w:val="20"/>
    </w:rPr>
  </w:style>
  <w:style w:type="character" w:customStyle="1" w:styleId="22">
    <w:name w:val="页眉 字符"/>
    <w:basedOn w:val="17"/>
    <w:link w:val="11"/>
    <w:qFormat/>
    <w:uiPriority w:val="99"/>
    <w:rPr>
      <w:sz w:val="18"/>
      <w:szCs w:val="18"/>
    </w:rPr>
  </w:style>
  <w:style w:type="character" w:customStyle="1" w:styleId="23">
    <w:name w:val="页脚 字符"/>
    <w:basedOn w:val="17"/>
    <w:link w:val="10"/>
    <w:qFormat/>
    <w:uiPriority w:val="0"/>
    <w:rPr>
      <w:sz w:val="18"/>
      <w:szCs w:val="18"/>
    </w:rPr>
  </w:style>
  <w:style w:type="paragraph" w:styleId="24">
    <w:name w:val="No Spacing"/>
    <w:link w:val="31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25">
    <w:name w:val="Placeholder Text"/>
    <w:basedOn w:val="17"/>
    <w:semiHidden/>
    <w:qFormat/>
    <w:uiPriority w:val="99"/>
    <w:rPr>
      <w:color w:val="808080"/>
    </w:rPr>
  </w:style>
  <w:style w:type="character" w:customStyle="1" w:styleId="26">
    <w:name w:val="标题 1 字符"/>
    <w:link w:val="2"/>
    <w:qFormat/>
    <w:uiPriority w:val="0"/>
    <w:rPr>
      <w:rFonts w:ascii="宋体" w:hAnsi="宋体" w:eastAsia="宋体" w:cs="Times New Roman"/>
      <w:b/>
      <w:bCs/>
      <w:kern w:val="44"/>
      <w:sz w:val="36"/>
      <w:szCs w:val="36"/>
    </w:rPr>
  </w:style>
  <w:style w:type="character" w:customStyle="1" w:styleId="27">
    <w:name w:val="标题 2 字符"/>
    <w:link w:val="4"/>
    <w:qFormat/>
    <w:uiPriority w:val="0"/>
    <w:rPr>
      <w:rFonts w:eastAsia="黑体" w:cs="Times New Roman" w:asciiTheme="majorHAnsi" w:hAnsiTheme="majorHAnsi"/>
      <w:b/>
      <w:color w:val="000000"/>
      <w:kern w:val="0"/>
      <w:sz w:val="32"/>
      <w:szCs w:val="32"/>
    </w:rPr>
  </w:style>
  <w:style w:type="character" w:customStyle="1" w:styleId="28">
    <w:name w:val="标题 3 字符"/>
    <w:link w:val="5"/>
    <w:qFormat/>
    <w:uiPriority w:val="0"/>
    <w:rPr>
      <w:rFonts w:eastAsia="黑体" w:cs="Times New Roman" w:asciiTheme="majorHAnsi" w:hAnsiTheme="majorHAnsi"/>
      <w:b/>
      <w:bCs/>
      <w:color w:val="000000"/>
      <w:kern w:val="0"/>
      <w:sz w:val="30"/>
      <w:szCs w:val="30"/>
    </w:rPr>
  </w:style>
  <w:style w:type="table" w:customStyle="1" w:styleId="29">
    <w:name w:val="网格表 1 浅色 - 着色 11"/>
    <w:basedOn w:val="15"/>
    <w:qFormat/>
    <w:uiPriority w:val="46"/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0">
    <w:name w:val="网格表 3 - 着色 11"/>
    <w:basedOn w:val="15"/>
    <w:qFormat/>
    <w:uiPriority w:val="48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  <w:tblStylePr w:type="neCell">
      <w:tcPr>
        <w:tcBorders>
          <w:bottom w:val="single" w:color="9CC2E5" w:themeColor="accent1" w:themeTint="99" w:sz="4" w:space="0"/>
        </w:tcBorders>
      </w:tcPr>
    </w:tblStylePr>
    <w:tblStylePr w:type="nwCell">
      <w:tcPr>
        <w:tcBorders>
          <w:bottom w:val="single" w:color="9CC2E5" w:themeColor="accent1" w:themeTint="99" w:sz="4" w:space="0"/>
        </w:tcBorders>
      </w:tcPr>
    </w:tblStylePr>
    <w:tblStylePr w:type="seCell">
      <w:tcPr>
        <w:tcBorders>
          <w:top w:val="single" w:color="9CC2E5" w:themeColor="accent1" w:themeTint="99" w:sz="4" w:space="0"/>
        </w:tcBorders>
      </w:tcPr>
    </w:tblStylePr>
    <w:tblStylePr w:type="swCell">
      <w:tcPr>
        <w:tcBorders>
          <w:top w:val="single" w:color="9CC2E5" w:themeColor="accent1" w:themeTint="99" w:sz="4" w:space="0"/>
        </w:tcBorders>
      </w:tcPr>
    </w:tblStylePr>
  </w:style>
  <w:style w:type="character" w:customStyle="1" w:styleId="31">
    <w:name w:val="无间隔 字符"/>
    <w:basedOn w:val="17"/>
    <w:link w:val="24"/>
    <w:qFormat/>
    <w:uiPriority w:val="1"/>
  </w:style>
  <w:style w:type="paragraph" w:customStyle="1" w:styleId="32">
    <w:name w:val="TOC Heading"/>
    <w:basedOn w:val="2"/>
    <w:next w:val="1"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33">
    <w:name w:val="标题 4 字符"/>
    <w:link w:val="6"/>
    <w:qFormat/>
    <w:uiPriority w:val="0"/>
    <w:rPr>
      <w:rFonts w:ascii="宋体" w:hAnsi="宋体" w:eastAsia="黑体" w:cs="Times New Roman"/>
      <w:b/>
      <w:color w:val="000000"/>
      <w:kern w:val="0"/>
      <w:sz w:val="28"/>
      <w:szCs w:val="28"/>
    </w:rPr>
  </w:style>
  <w:style w:type="paragraph" w:styleId="34">
    <w:name w:val="List Paragraph"/>
    <w:basedOn w:val="1"/>
    <w:qFormat/>
    <w:uiPriority w:val="34"/>
    <w:pPr>
      <w:ind w:firstLine="420"/>
    </w:pPr>
  </w:style>
  <w:style w:type="character" w:customStyle="1" w:styleId="35">
    <w:name w:val="批注框文本 字符"/>
    <w:basedOn w:val="17"/>
    <w:link w:val="9"/>
    <w:semiHidden/>
    <w:qFormat/>
    <w:uiPriority w:val="99"/>
    <w:rPr>
      <w:rFonts w:eastAsia="微软雅黑"/>
      <w:sz w:val="18"/>
      <w:szCs w:val="18"/>
    </w:rPr>
  </w:style>
  <w:style w:type="paragraph" w:customStyle="1" w:styleId="36">
    <w:name w:val="文章标题"/>
    <w:basedOn w:val="1"/>
    <w:qFormat/>
    <w:uiPriority w:val="0"/>
    <w:pPr>
      <w:spacing w:beforeLines="50"/>
      <w:ind w:firstLine="480"/>
      <w:jc w:val="center"/>
    </w:pPr>
    <w:rPr>
      <w:rFonts w:ascii="Arial" w:hAnsi="Arial" w:cs="宋体"/>
      <w:b/>
      <w:bCs/>
      <w:sz w:val="52"/>
      <w:szCs w:val="20"/>
    </w:rPr>
  </w:style>
  <w:style w:type="character" w:customStyle="1" w:styleId="37">
    <w:name w:val="正文加粗"/>
    <w:qFormat/>
    <w:uiPriority w:val="0"/>
    <w:rPr>
      <w:b/>
      <w:bCs/>
    </w:rPr>
  </w:style>
  <w:style w:type="character" w:customStyle="1" w:styleId="38">
    <w:name w:val="标题 5 字符"/>
    <w:link w:val="7"/>
    <w:qFormat/>
    <w:uiPriority w:val="9"/>
    <w:rPr>
      <w:rFonts w:ascii="宋体" w:hAnsi="宋体" w:eastAsia="黑体" w:cs="Times New Roman"/>
      <w:b/>
      <w:bCs/>
      <w:color w:val="000000"/>
      <w:kern w:val="0"/>
      <w:sz w:val="28"/>
      <w:szCs w:val="28"/>
    </w:rPr>
  </w:style>
  <w:style w:type="character" w:customStyle="1" w:styleId="39">
    <w:name w:val="正文缩进 字符"/>
    <w:link w:val="3"/>
    <w:qFormat/>
    <w:uiPriority w:val="0"/>
    <w:rPr>
      <w:rFonts w:ascii="Times New Roman" w:hAnsi="Times New Roman" w:eastAsia="宋体" w:cs="Times New Roman"/>
      <w:kern w:val="0"/>
      <w:szCs w:val="24"/>
    </w:rPr>
  </w:style>
  <w:style w:type="character" w:customStyle="1" w:styleId="40">
    <w:name w:val="未处理的提及1"/>
    <w:basedOn w:val="17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venus</Company>
  <Pages>7</Pages>
  <Words>1182</Words>
  <Characters>1733</Characters>
  <Lines>26</Lines>
  <Paragraphs>7</Paragraphs>
  <TotalTime>3</TotalTime>
  <ScaleCrop>false</ScaleCrop>
  <LinksUpToDate>false</LinksUpToDate>
  <CharactersWithSpaces>1993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2016-04-25T05:38:00Z</dcterms:created>
  <dc:creator>OBG安全服务中心</dc:creator>
  <cp:lastModifiedBy>穆意</cp:lastModifiedBy>
  <cp:lastPrinted>2016-12-23T06:41:00Z</cp:lastPrinted>
  <dcterms:modified xsi:type="dcterms:W3CDTF">2025-07-04T01:29:56Z</dcterms:modified>
  <cp:revision>333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0x01010009D5E566022EDC41BC74D79443B3728F</vt:lpwstr>
  </property>
  <property fmtid="{D5CDD505-2E9C-101B-9397-08002B2CF9AE}" pid="3" name="_dlc_DocIdItemGuid">
    <vt:lpwstr>5463f844-c7cd-4630-9aae-663cd91a53b2</vt:lpwstr>
  </property>
  <property fmtid="{D5CDD505-2E9C-101B-9397-08002B2CF9AE}" pid="4" name="FileScore">
    <vt:lpwstr>0</vt:lpwstr>
  </property>
  <property fmtid="{D5CDD505-2E9C-101B-9397-08002B2CF9AE}" pid="5" name="EndDate">
    <vt:lpwstr>18-11-02</vt:lpwstr>
  </property>
  <property fmtid="{D5CDD505-2E9C-101B-9397-08002B2CF9AE}" pid="6" name="FileDownloads">
    <vt:lpwstr>16</vt:lpwstr>
  </property>
  <property fmtid="{D5CDD505-2E9C-101B-9397-08002B2CF9AE}" pid="7" name="FileComments">
    <vt:lpwstr>0</vt:lpwstr>
  </property>
  <property fmtid="{D5CDD505-2E9C-101B-9397-08002B2CF9AE}" pid="8" name="LinkComment">
    <vt:lpwstr>0</vt:lpwstr>
  </property>
  <property fmtid="{D5CDD505-2E9C-101B-9397-08002B2CF9AE}" pid="9" name="KSOProductBuildVer">
    <vt:lpwstr>2052-11.1.0.12165</vt:lpwstr>
  </property>
  <property fmtid="{D5CDD505-2E9C-101B-9397-08002B2CF9AE}" pid="10" name="ICV">
    <vt:lpwstr>585A1F92A3854536939A381F03DD81A9</vt:lpwstr>
  </property>
  <property fmtid="{D5CDD505-2E9C-101B-9397-08002B2CF9AE}" pid="11" name="KSOTemplateDocerSaveRecord">
    <vt:lpwstr>eyJoZGlkIjoiZmE4ODU5MGJlNGJhZmFlYTljZDcxMGM4NWI3NTM1MjUiLCJ1c2VySWQiOiI3ODM2MTI5MzQifQ==</vt:lpwstr>
  </property>
</Properties>
</file>