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b w:val="0"/>
          <w:i w:val="0"/>
          <w:color w:val="6B7280"/>
          <w:sz w:val="16"/>
        </w:rPr>
        <w:t>UNIVERSIDAD DE MANIZALES  ·  FACULTAD DE CIENCIAS E INGENIERÍA</w:t>
      </w:r>
    </w:p>
    <w:p>
      <w:pPr>
        <w:spacing w:before="0" w:after="160"/>
      </w:pPr>
      <w:r>
        <w:rPr>
          <w:b w:val="0"/>
          <w:i w:val="0"/>
          <w:color w:val="6B7280"/>
          <w:sz w:val="16"/>
        </w:rPr>
        <w:t>Ingeniería en Analítica de Datos  ·  Modelos Lineales  ·  Prof. Juan Alejandro Trujillo Posada</w:t>
      </w:r>
    </w:p>
    <w:p>
      <w:pPr>
        <w:spacing w:before="0" w:after="40"/>
      </w:pPr>
      <w:r>
        <w:rPr>
          <w:b/>
          <w:i w:val="0"/>
          <w:color w:val="1F2A44"/>
          <w:sz w:val="38"/>
        </w:rPr>
        <w:t>Términos de referencia · Caso 1</w:t>
      </w:r>
    </w:p>
    <w:p>
      <w:pPr>
        <w:spacing w:before="0" w:after="200"/>
      </w:pPr>
      <w:r>
        <w:rPr>
          <w:b w:val="0"/>
          <w:i w:val="0"/>
          <w:color w:val="3D5AFE"/>
          <w:sz w:val="22"/>
        </w:rPr>
        <w:t>Servicios de salud · Estancia hospitalaria y terapia física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7343"/>
      </w:tblGrid>
      <w:tr>
        <w:tc>
          <w:tcPr>
            <w:tcW w:type="dxa" w:w="2736"/>
            <w:shd w:val="clear" w:fill="1F2A44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FFFFFF"/>
                <w:sz w:val="19"/>
              </w:rPr>
              <w:t>Campo</w:t>
            </w:r>
          </w:p>
        </w:tc>
        <w:tc>
          <w:tcPr>
            <w:tcW w:type="dxa" w:w="7344"/>
            <w:shd w:val="clear" w:fill="1F2A44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FFFFFF"/>
                <w:sz w:val="19"/>
              </w:rPr>
              <w:t>Contenido</w:t>
            </w:r>
          </w:p>
        </w:tc>
      </w:tr>
      <w:tr>
        <w:tc>
          <w:tcPr>
            <w:tcW w:type="dxa" w:w="2736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1F2A44"/>
                <w:sz w:val="19"/>
              </w:rPr>
              <w:t>Contratante</w:t>
            </w:r>
          </w:p>
        </w:tc>
        <w:tc>
          <w:tcPr>
            <w:tcW w:type="dxa" w:w="7344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1F2A44"/>
                <w:sz w:val="19"/>
              </w:rPr>
              <w:t>Una clínica de rehabilitación</w:t>
            </w:r>
          </w:p>
        </w:tc>
      </w:tr>
      <w:tr>
        <w:tc>
          <w:tcPr>
            <w:tcW w:type="dxa" w:w="2736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1F2A44"/>
                <w:sz w:val="19"/>
              </w:rPr>
              <w:t>Consultor</w:t>
            </w:r>
          </w:p>
        </w:tc>
        <w:tc>
          <w:tcPr>
            <w:tcW w:type="dxa" w:w="7344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1F2A44"/>
                <w:sz w:val="19"/>
              </w:rPr>
              <w:t>Integrantes del grupo: ________________________________________</w:t>
            </w:r>
          </w:p>
        </w:tc>
      </w:tr>
      <w:tr>
        <w:tc>
          <w:tcPr>
            <w:tcW w:type="dxa" w:w="2736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1F2A44"/>
                <w:sz w:val="19"/>
              </w:rPr>
              <w:t>Objeto</w:t>
            </w:r>
          </w:p>
        </w:tc>
        <w:tc>
          <w:tcPr>
            <w:tcW w:type="dxa" w:w="7344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1F2A44"/>
                <w:sz w:val="19"/>
              </w:rPr>
              <w:t>Auditar una afirmación hecha con datos, emitir un dictamen técnico y entregar un modelo predictivo desplegado</w:t>
            </w:r>
          </w:p>
        </w:tc>
      </w:tr>
      <w:tr>
        <w:tc>
          <w:tcPr>
            <w:tcW w:type="dxa" w:w="2736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1F2A44"/>
                <w:sz w:val="19"/>
              </w:rPr>
              <w:t>Conjunto de datos</w:t>
            </w:r>
          </w:p>
        </w:tc>
        <w:tc>
          <w:tcPr>
            <w:tcW w:type="dxa" w:w="7344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1F2A44"/>
                <w:sz w:val="19"/>
              </w:rPr>
              <w:t>proyecto_1_clinica_estancia.csv  ·  160 pacientes egresados  ·  5 columnas</w:t>
            </w:r>
          </w:p>
        </w:tc>
      </w:tr>
      <w:tr>
        <w:tc>
          <w:tcPr>
            <w:tcW w:type="dxa" w:w="2736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1F2A44"/>
                <w:sz w:val="19"/>
              </w:rPr>
              <w:t>Revisión de avance</w:t>
            </w:r>
          </w:p>
        </w:tc>
        <w:tc>
          <w:tcPr>
            <w:tcW w:type="dxa" w:w="7344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1F2A44"/>
                <w:sz w:val="19"/>
              </w:rPr>
              <w:t>jueves 15 de octubre de 2026 · en clase, no se califica</w:t>
            </w:r>
          </w:p>
        </w:tc>
      </w:tr>
      <w:tr>
        <w:tc>
          <w:tcPr>
            <w:tcW w:type="dxa" w:w="2736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1F2A44"/>
                <w:sz w:val="19"/>
              </w:rPr>
              <w:t>Entrega y sustentación</w:t>
            </w:r>
          </w:p>
        </w:tc>
        <w:tc>
          <w:tcPr>
            <w:tcW w:type="dxa" w:w="7344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1F2A44"/>
                <w:sz w:val="19"/>
              </w:rPr>
              <w:t>jueves 22 de octubre de 2026</w:t>
            </w:r>
          </w:p>
        </w:tc>
      </w:tr>
      <w:tr>
        <w:tc>
          <w:tcPr>
            <w:tcW w:type="dxa" w:w="2736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1F2A44"/>
                <w:sz w:val="19"/>
              </w:rPr>
              <w:t>Peso</w:t>
            </w:r>
          </w:p>
        </w:tc>
        <w:tc>
          <w:tcPr>
            <w:tcW w:type="dxa" w:w="7344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1F2A44"/>
                <w:sz w:val="19"/>
              </w:rPr>
              <w:t>60 % de la nota del primer corte</w:t>
            </w:r>
          </w:p>
        </w:tc>
      </w:tr>
      <w:tr>
        <w:tc>
          <w:tcPr>
            <w:tcW w:type="dxa" w:w="2736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1F2A44"/>
                <w:sz w:val="19"/>
              </w:rPr>
              <w:t>¿Usó IA para el código?</w:t>
            </w:r>
          </w:p>
        </w:tc>
        <w:tc>
          <w:tcPr>
            <w:tcW w:type="dxa" w:w="7344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1F2A44"/>
                <w:sz w:val="19"/>
              </w:rPr>
              <w:t>Sí ☐      No ☐   (si marcó sí, los prompts van en el Anexo A)</w:t>
            </w:r>
          </w:p>
        </w:tc>
      </w:tr>
    </w:tbl>
    <w:p>
      <w:pPr>
        <w:spacing w:after="40"/>
      </w:pPr>
    </w:p>
    <w:p>
      <w:pPr>
        <w:spacing w:before="240" w:after="80"/>
        <w:pBdr>
          <w:bottom w:val="single" w:sz="6" w:space="2" w:color="D6DAE4"/>
        </w:pBdr>
      </w:pPr>
      <w:r>
        <w:rPr>
          <w:b/>
          <w:i w:val="0"/>
          <w:color w:val="1F2A44"/>
          <w:sz w:val="27"/>
        </w:rPr>
        <w:t>1 · Antecedentes</w:t>
      </w:r>
    </w:p>
    <w:p>
      <w:pPr>
        <w:spacing w:before="0" w:after="120"/>
      </w:pPr>
      <w:r>
        <w:rPr>
          <w:b w:val="0"/>
          <w:i w:val="0"/>
          <w:color w:val="1F2A44"/>
          <w:sz w:val="21"/>
        </w:rPr>
        <w:t>Una clínica de rehabilitación registra, para cada paciente egresado de cirugía de cadera, cuántos días estuvo hospitalizado y cuántas sesiones de fisioterapia recibió por semana, junto con un índice de severidad al ingreso y la edad.</w:t>
      </w:r>
    </w:p>
    <w:p>
      <w:pPr>
        <w:spacing w:before="0" w:after="120"/>
      </w:pPr>
      <w:r>
        <w:rPr>
          <w:b w:val="0"/>
          <w:i w:val="0"/>
          <w:color w:val="1F2A44"/>
          <w:sz w:val="21"/>
        </w:rPr>
        <w:t>La ocupación de camas está al límite. En el comité del mes pasado alguien cruzó las dos columnas, encontró que los pacientes con más fisioterapia se quedan más días, y propuso bajar el estándar a dos sesiones semanales para todos. El jefe de fisioterapia se opone y no tiene con qué responder.</w:t>
      </w:r>
    </w:p>
    <w:p>
      <w:pPr>
        <w:spacing w:before="0" w:after="60"/>
      </w:pPr>
      <w:r>
        <w:rPr>
          <w:b w:val="0"/>
          <w:i w:val="0"/>
          <w:color w:val="1F2A44"/>
          <w:sz w:val="20"/>
        </w:rPr>
        <w:t>La afirmación que motiva esta consultoría, tal como la formuló la dirección médica: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7F7F9"/>
            <w:tcBorders>
              <w:top w:val="single" w:sz="4" w:color="F7F7F9"/>
              <w:left w:val="single" w:sz="12" w:color="6B7280"/>
              <w:bottom w:val="single" w:sz="4" w:color="F7F7F9"/>
              <w:right w:val="single" w:sz="4" w:color="F7F7F9"/>
            </w:tcBorders>
          </w:tcPr>
          <w:p>
            <w:pPr>
              <w:spacing w:after="40"/>
            </w:pPr>
            <w:r/>
            <w:r>
              <w:rPr>
                <w:b w:val="0"/>
                <w:i/>
                <w:color w:val="404652"/>
                <w:sz w:val="21"/>
              </w:rPr>
              <w:t>«Los pacientes a los que más fisioterapia les damos son los que más días se quedan hospitalizados. La fisioterapia está alargando la estancia.»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fill="FFF6EC"/>
            <w:tcBorders>
              <w:top w:val="single" w:sz="4" w:color="FFF6EC"/>
              <w:left w:val="single" w:sz="24" w:color="E8710A"/>
              <w:bottom w:val="single" w:sz="4" w:color="FFF6EC"/>
              <w:right w:val="single" w:sz="4" w:color="FFF6EC"/>
            </w:tcBorders>
          </w:tcPr>
          <w:p>
            <w:pPr>
              <w:spacing w:after="60"/>
            </w:pPr>
            <w:r/>
            <w:r>
              <w:rPr>
                <w:b/>
                <w:i w:val="0"/>
                <w:color w:val="E8710A"/>
                <w:sz w:val="21"/>
              </w:rPr>
              <w:t>Decisión en curso</w:t>
            </w:r>
          </w:p>
          <w:p>
            <w:pPr>
              <w:spacing w:after="60"/>
            </w:pPr>
            <w:r>
              <w:rPr>
                <w:b w:val="0"/>
                <w:i w:val="0"/>
                <w:color w:val="1F2A44"/>
                <w:sz w:val="20"/>
              </w:rPr>
              <w:t>Bajar el estándar de fisioterapia a dos sesiones semanales. Afecta a unos 1.900 pacientes al año y, si la decisión está equivocada, se va a notar en reingresos dentro de varios meses.</w:t>
            </w:r>
          </w:p>
          <w:p>
            <w:pPr>
              <w:spacing w:after="60"/>
            </w:pPr>
            <w:r>
              <w:rPr>
                <w:b/>
                <w:i w:val="0"/>
                <w:color w:val="1F2A44"/>
                <w:sz w:val="20"/>
              </w:rPr>
              <w:t>El objeto del trabajo no es mejorar un modelo. Es establecer si esa afirmación se sostiene</w:t>
            </w:r>
            <w:r>
              <w:rPr>
                <w:b w:val="0"/>
                <w:i w:val="0"/>
                <w:color w:val="1F2A44"/>
                <w:sz w:val="20"/>
              </w:rPr>
              <w:t>, decirlo con los números que lo respaldan, y dejar una herramienta con la que el contratante pueda estimar casos nuevos.</w:t>
            </w:r>
          </w:p>
        </w:tc>
      </w:tr>
    </w:tbl>
    <w:p>
      <w:pPr>
        <w:spacing w:after="40"/>
      </w:pPr>
    </w:p>
    <w:p>
      <w:pPr>
        <w:spacing w:before="240" w:after="80"/>
        <w:pBdr>
          <w:bottom w:val="single" w:sz="6" w:space="2" w:color="D6DAE4"/>
        </w:pBdr>
      </w:pPr>
      <w:r>
        <w:rPr>
          <w:b/>
          <w:i w:val="0"/>
          <w:color w:val="1F2A44"/>
          <w:sz w:val="27"/>
        </w:rPr>
        <w:t>2 · Los datos entregados</w:t>
      </w:r>
    </w:p>
    <w:p>
      <w:pPr>
        <w:spacing w:before="0" w:after="120"/>
      </w:pPr>
      <w:r>
        <w:rPr>
          <w:b w:val="0"/>
          <w:i w:val="0"/>
          <w:color w:val="1F2A44"/>
          <w:sz w:val="21"/>
        </w:rPr>
        <w:t xml:space="preserve">El contratante entrega el archivo </w:t>
      </w:r>
      <w:r>
        <w:rPr>
          <w:b/>
          <w:i w:val="0"/>
          <w:color w:val="1F2A44"/>
          <w:sz w:val="21"/>
        </w:rPr>
        <w:t>proyecto_1_clinica_estancia.csv</w:t>
      </w:r>
      <w:r>
        <w:rPr>
          <w:b w:val="0"/>
          <w:i w:val="0"/>
          <w:color w:val="1F2A44"/>
          <w:sz w:val="21"/>
        </w:rPr>
        <w:t>, con 160 pacientes egresados y cinco columnas. Los datos son reales en su estructura y simulados en su contenido: no los busque en internet, búsquelos en la base.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1728"/>
        <w:gridCol w:w="2015"/>
      </w:tblGrid>
      <w:tr>
        <w:tc>
          <w:tcPr>
            <w:tcW w:type="dxa" w:w="2880"/>
            <w:shd w:val="clear" w:fill="1F2A44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FFFFFF"/>
                <w:sz w:val="18"/>
              </w:rPr>
              <w:t>Variable</w:t>
            </w:r>
          </w:p>
        </w:tc>
        <w:tc>
          <w:tcPr>
            <w:tcW w:type="dxa" w:w="3456"/>
            <w:shd w:val="clear" w:fill="1F2A44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FFFFFF"/>
                <w:sz w:val="18"/>
              </w:rPr>
              <w:t>Qué es</w:t>
            </w:r>
          </w:p>
        </w:tc>
        <w:tc>
          <w:tcPr>
            <w:tcW w:type="dxa" w:w="1728"/>
            <w:shd w:val="clear" w:fill="1F2A44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FFFFFF"/>
                <w:sz w:val="18"/>
              </w:rPr>
              <w:t>Unidad</w:t>
            </w:r>
          </w:p>
        </w:tc>
        <w:tc>
          <w:tcPr>
            <w:tcW w:type="dxa" w:w="2016"/>
            <w:shd w:val="clear" w:fill="1F2A44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FFFFFF"/>
                <w:sz w:val="18"/>
              </w:rPr>
              <w:t>Papel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1F2A44"/>
                <w:sz w:val="18"/>
              </w:rPr>
              <w:t>estancia_dias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1F2A44"/>
                <w:sz w:val="18"/>
              </w:rPr>
              <w:t>Días de hospitalización del paciente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1F2A44"/>
                <w:sz w:val="18"/>
              </w:rPr>
              <w:t>días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1F2A44"/>
                <w:sz w:val="18"/>
              </w:rPr>
              <w:t>Variable respuesta (y)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1F2A44"/>
                <w:sz w:val="18"/>
              </w:rPr>
              <w:t>sesiones_fisioterapia_semana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1F2A44"/>
                <w:sz w:val="18"/>
              </w:rPr>
              <w:t>Sesiones de fisioterapia por semana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1F2A44"/>
                <w:sz w:val="18"/>
              </w:rPr>
              <w:t>sesiones/semana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1F2A44"/>
                <w:sz w:val="18"/>
              </w:rPr>
              <w:t>La variable de la afirmación (x)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1F2A44"/>
                <w:sz w:val="18"/>
              </w:rPr>
              <w:t>severidad_ingreso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1F2A44"/>
                <w:sz w:val="18"/>
              </w:rPr>
              <w:t>Índice de severidad clínica al ingresar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1F2A44"/>
                <w:sz w:val="18"/>
              </w:rPr>
              <w:t>puntos de 0 a 100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1F2A44"/>
                <w:sz w:val="18"/>
              </w:rPr>
              <w:t>Candidata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1F2A44"/>
                <w:sz w:val="18"/>
              </w:rPr>
              <w:t>edad_anios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1F2A44"/>
                <w:sz w:val="18"/>
              </w:rPr>
              <w:t>Edad del paciente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1F2A44"/>
                <w:sz w:val="18"/>
              </w:rPr>
              <w:t>años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1F2A44"/>
                <w:sz w:val="18"/>
              </w:rPr>
              <w:t>Candidata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b w:val="0"/>
          <w:i w:val="0"/>
          <w:color w:val="6B7280"/>
          <w:sz w:val="19"/>
        </w:rPr>
        <w:t xml:space="preserve">Las variables marcadas como </w:t>
      </w:r>
      <w:r>
        <w:rPr>
          <w:b/>
          <w:i w:val="0"/>
          <w:color w:val="6B7280"/>
          <w:sz w:val="19"/>
        </w:rPr>
        <w:t>candidatas</w:t>
      </w:r>
      <w:r>
        <w:rPr>
          <w:b w:val="0"/>
          <w:i w:val="0"/>
          <w:color w:val="6B7280"/>
          <w:sz w:val="19"/>
        </w:rPr>
        <w:t xml:space="preserve"> no son decorativas: alguna puede cambiar por completo la lectura del modelo. Decidir cuáles entran y cuáles no es parte de lo que se evalúa.</w:t>
      </w:r>
    </w:p>
    <w:p>
      <w:pPr>
        <w:spacing w:before="240" w:after="80"/>
        <w:pBdr>
          <w:bottom w:val="single" w:sz="6" w:space="2" w:color="D6DAE4"/>
        </w:pBdr>
      </w:pPr>
      <w:r>
        <w:rPr>
          <w:b/>
          <w:i w:val="0"/>
          <w:color w:val="1F2A44"/>
          <w:sz w:val="27"/>
        </w:rPr>
        <w:t>3 · Alcance del trabajo</w:t>
      </w:r>
    </w:p>
    <w:p>
      <w:pPr>
        <w:spacing w:before="0" w:after="160"/>
      </w:pPr>
      <w:r>
        <w:rPr>
          <w:b w:val="0"/>
          <w:i w:val="0"/>
          <w:color w:val="1F2A44"/>
          <w:sz w:val="21"/>
        </w:rPr>
        <w:t>El informe técnico tiene diez secciones. Cada una indica qué debe contener.</w:t>
      </w:r>
    </w:p>
    <w:p>
      <w:pPr>
        <w:spacing w:before="200" w:after="60"/>
      </w:pPr>
      <w:r>
        <w:rPr>
          <w:b/>
          <w:i w:val="0"/>
          <w:color w:val="3D5AFE"/>
          <w:sz w:val="23"/>
        </w:rPr>
        <w:t>1 · El problema y la decisión</w:t>
      </w:r>
      <w:r>
        <w:rPr>
          <w:b/>
          <w:color w:val="1F2A44"/>
          <w:sz w:val="23"/>
        </w:rPr>
        <w:t xml:space="preserve">    8 puntos</w:t>
      </w:r>
    </w:p>
    <w:p>
      <w:pPr>
        <w:spacing w:before="0" w:after="60"/>
      </w:pPr>
      <w:r>
        <w:rPr>
          <w:b w:val="0"/>
          <w:i w:val="0"/>
          <w:color w:val="6B7280"/>
          <w:sz w:val="19"/>
        </w:rPr>
        <w:t>Qué se decide, quién decide y por qué un modelo lineal.</w:t>
      </w:r>
    </w:p>
    <w:p>
      <w:pPr>
        <w:spacing w:after="80"/>
        <w:ind w:left="576" w:hanging="259"/>
      </w:pPr>
      <w:r>
        <w:rPr>
          <w:b/>
          <w:color w:val="3D5AFE"/>
          <w:sz w:val="19"/>
        </w:rPr>
        <w:t xml:space="preserve">›  </w:t>
      </w:r>
      <w:r>
        <w:rPr>
          <w:b w:val="0"/>
          <w:i w:val="0"/>
          <w:color w:val="1F2A44"/>
          <w:sz w:val="19"/>
        </w:rPr>
        <w:t>La variable respuesta y por qué esa y no otra.</w:t>
      </w:r>
    </w:p>
    <w:p>
      <w:pPr>
        <w:spacing w:after="80"/>
        <w:ind w:left="576" w:hanging="259"/>
      </w:pPr>
      <w:r>
        <w:rPr>
          <w:b/>
          <w:color w:val="3D5AFE"/>
          <w:sz w:val="19"/>
        </w:rPr>
        <w:t xml:space="preserve">›  </w:t>
      </w:r>
      <w:r>
        <w:rPr>
          <w:b w:val="0"/>
          <w:i w:val="0"/>
          <w:color w:val="1F2A44"/>
          <w:sz w:val="19"/>
        </w:rPr>
        <w:t>La decisión concreta que depende del resultado, y qué cuesta equivocarse.</w:t>
      </w:r>
    </w:p>
    <w:p>
      <w:pPr>
        <w:spacing w:after="80"/>
        <w:ind w:left="576" w:hanging="259"/>
      </w:pPr>
      <w:r>
        <w:rPr>
          <w:b/>
          <w:color w:val="3D5AFE"/>
          <w:sz w:val="19"/>
        </w:rPr>
        <w:t xml:space="preserve">›  </w:t>
      </w:r>
      <w:r>
        <w:rPr>
          <w:b w:val="0"/>
          <w:i w:val="0"/>
          <w:color w:val="1F2A44"/>
          <w:sz w:val="19"/>
        </w:rPr>
        <w:t>Tres razones para usar un modelo lineal aquí. «Porque es el tema del curso» no es una razón.</w:t>
      </w:r>
    </w:p>
    <w:p>
      <w:pPr>
        <w:spacing w:before="200" w:after="60"/>
      </w:pPr>
      <w:r>
        <w:rPr>
          <w:b/>
          <w:i w:val="0"/>
          <w:color w:val="3D5AFE"/>
          <w:sz w:val="23"/>
        </w:rPr>
        <w:t>2 · Exploración de los datos</w:t>
      </w:r>
      <w:r>
        <w:rPr>
          <w:b/>
          <w:color w:val="1F2A44"/>
          <w:sz w:val="23"/>
        </w:rPr>
        <w:t xml:space="preserve">    8 puntos</w:t>
      </w:r>
    </w:p>
    <w:p>
      <w:pPr>
        <w:spacing w:before="0" w:after="60"/>
      </w:pPr>
      <w:r>
        <w:rPr>
          <w:b w:val="0"/>
          <w:i w:val="0"/>
          <w:color w:val="6B7280"/>
          <w:sz w:val="19"/>
        </w:rPr>
        <w:t>Descriptivos, correlaciones y gráficos, cada uno con su lectura.</w:t>
      </w:r>
    </w:p>
    <w:p>
      <w:pPr>
        <w:spacing w:after="80"/>
        <w:ind w:left="576" w:hanging="259"/>
      </w:pPr>
      <w:r>
        <w:rPr>
          <w:b/>
          <w:color w:val="3D5AFE"/>
          <w:sz w:val="19"/>
        </w:rPr>
        <w:t xml:space="preserve">›  </w:t>
      </w:r>
      <w:r>
        <w:rPr>
          <w:b w:val="0"/>
          <w:i w:val="0"/>
          <w:color w:val="1F2A44"/>
          <w:sz w:val="19"/>
        </w:rPr>
        <w:t>Descriptivos de todas las variables, con unidades y con un punto de comparación.</w:t>
      </w:r>
    </w:p>
    <w:p>
      <w:pPr>
        <w:spacing w:after="80"/>
        <w:ind w:left="576" w:hanging="259"/>
      </w:pPr>
      <w:r>
        <w:rPr>
          <w:b/>
          <w:color w:val="3D5AFE"/>
          <w:sz w:val="19"/>
        </w:rPr>
        <w:t xml:space="preserve">›  </w:t>
      </w:r>
      <w:r>
        <w:rPr>
          <w:b w:val="0"/>
          <w:i w:val="0"/>
          <w:color w:val="1F2A44"/>
          <w:sz w:val="19"/>
        </w:rPr>
        <w:t xml:space="preserve">Matriz de correlaciones </w:t>
      </w:r>
      <w:r>
        <w:rPr>
          <w:b/>
          <w:i w:val="0"/>
          <w:color w:val="1F2A44"/>
          <w:sz w:val="19"/>
        </w:rPr>
        <w:t>leída casilla por casilla</w:t>
      </w:r>
      <w:r>
        <w:rPr>
          <w:b w:val="0"/>
          <w:i w:val="0"/>
          <w:color w:val="1F2A44"/>
          <w:sz w:val="19"/>
        </w:rPr>
        <w:t>, incluidas las que no involucran a la respuesta.</w:t>
      </w:r>
    </w:p>
    <w:p>
      <w:pPr>
        <w:spacing w:after="80"/>
        <w:ind w:left="576" w:hanging="259"/>
      </w:pPr>
      <w:r>
        <w:rPr>
          <w:b/>
          <w:color w:val="3D5AFE"/>
          <w:sz w:val="19"/>
        </w:rPr>
        <w:t xml:space="preserve">›  </w:t>
      </w:r>
      <w:r>
        <w:rPr>
          <w:b w:val="0"/>
          <w:i w:val="0"/>
          <w:color w:val="1F2A44"/>
          <w:sz w:val="19"/>
        </w:rPr>
        <w:t>Nube de puntos con ejes rotulados y una segunda versión coloreada por la tercera variable.</w:t>
      </w:r>
    </w:p>
    <w:p>
      <w:pPr>
        <w:spacing w:after="80"/>
        <w:ind w:left="576" w:hanging="259"/>
      </w:pPr>
      <w:r>
        <w:rPr>
          <w:b/>
          <w:color w:val="3D5AFE"/>
          <w:sz w:val="19"/>
        </w:rPr>
        <w:t xml:space="preserve">›  </w:t>
      </w:r>
      <w:r>
        <w:rPr>
          <w:b w:val="0"/>
          <w:i w:val="0"/>
          <w:color w:val="1F2A44"/>
          <w:sz w:val="19"/>
        </w:rPr>
        <w:t>Una frase de lectura en español debajo de cada salida. Una tabla sin lectura no suma.</w:t>
      </w:r>
    </w:p>
    <w:p>
      <w:pPr>
        <w:spacing w:before="200" w:after="60"/>
      </w:pPr>
      <w:r>
        <w:rPr>
          <w:b/>
          <w:i w:val="0"/>
          <w:color w:val="3D5AFE"/>
          <w:sz w:val="23"/>
        </w:rPr>
        <w:t>3 · El modelo simple</w:t>
      </w:r>
      <w:r>
        <w:rPr>
          <w:b/>
          <w:color w:val="1F2A44"/>
          <w:sz w:val="23"/>
        </w:rPr>
        <w:t xml:space="preserve">    8 puntos</w:t>
      </w:r>
    </w:p>
    <w:p>
      <w:pPr>
        <w:spacing w:before="0" w:after="60"/>
      </w:pPr>
      <w:r>
        <w:rPr>
          <w:b w:val="0"/>
          <w:i w:val="0"/>
          <w:color w:val="6B7280"/>
          <w:sz w:val="19"/>
        </w:rPr>
        <w:t>La regresión que respalda la afirmación del cliente.</w:t>
      </w:r>
    </w:p>
    <w:p>
      <w:pPr>
        <w:spacing w:after="80"/>
        <w:ind w:left="576" w:hanging="259"/>
      </w:pPr>
      <w:r>
        <w:rPr>
          <w:b/>
          <w:color w:val="3D5AFE"/>
          <w:sz w:val="19"/>
        </w:rPr>
        <w:t xml:space="preserve">›  </w:t>
      </w:r>
      <w:r>
        <w:rPr>
          <w:b w:val="0"/>
          <w:i w:val="0"/>
          <w:color w:val="1F2A44"/>
          <w:sz w:val="19"/>
        </w:rPr>
        <w:t>La ecuación escrita completa, no la salida de la consola.</w:t>
      </w:r>
    </w:p>
    <w:p>
      <w:pPr>
        <w:spacing w:after="80"/>
        <w:ind w:left="576" w:hanging="259"/>
      </w:pPr>
      <w:r>
        <w:rPr>
          <w:b/>
          <w:color w:val="3D5AFE"/>
          <w:sz w:val="19"/>
        </w:rPr>
        <w:t xml:space="preserve">›  </w:t>
      </w:r>
      <w:r>
        <w:rPr>
          <w:b w:val="0"/>
          <w:i w:val="0"/>
          <w:color w:val="1F2A44"/>
          <w:sz w:val="19"/>
        </w:rPr>
        <w:t xml:space="preserve">La pendiente interpretada </w:t>
      </w:r>
      <w:r>
        <w:rPr>
          <w:b/>
          <w:i w:val="0"/>
          <w:color w:val="1F2A44"/>
          <w:sz w:val="19"/>
        </w:rPr>
        <w:t>en unidades</w:t>
      </w:r>
      <w:r>
        <w:rPr>
          <w:b w:val="0"/>
          <w:i w:val="0"/>
          <w:color w:val="1F2A44"/>
          <w:sz w:val="19"/>
        </w:rPr>
        <w:t>, comparando unidades distintas y no siguiendo a una en el tiempo.</w:t>
      </w:r>
    </w:p>
    <w:p>
      <w:pPr>
        <w:spacing w:after="80"/>
        <w:ind w:left="576" w:hanging="259"/>
      </w:pPr>
      <w:r>
        <w:rPr>
          <w:b/>
          <w:color w:val="3D5AFE"/>
          <w:sz w:val="19"/>
        </w:rPr>
        <w:t xml:space="preserve">›  </w:t>
      </w:r>
      <w:r>
        <w:rPr>
          <w:b w:val="0"/>
          <w:i w:val="0"/>
          <w:color w:val="1F2A44"/>
          <w:sz w:val="19"/>
        </w:rPr>
        <w:t>R², error típico s e intervalo de confianza de la pendiente, los tres leídos.</w:t>
      </w:r>
    </w:p>
    <w:p>
      <w:pPr>
        <w:spacing w:before="200" w:after="60"/>
      </w:pPr>
      <w:r>
        <w:rPr>
          <w:b/>
          <w:i w:val="0"/>
          <w:color w:val="3D5AFE"/>
          <w:sz w:val="23"/>
        </w:rPr>
        <w:t>4 · El modelo múltiple</w:t>
      </w:r>
      <w:r>
        <w:rPr>
          <w:b/>
          <w:color w:val="1F2A44"/>
          <w:sz w:val="23"/>
        </w:rPr>
        <w:t xml:space="preserve">    14 puntos</w:t>
      </w:r>
    </w:p>
    <w:p>
      <w:pPr>
        <w:spacing w:before="0" w:after="60"/>
      </w:pPr>
      <w:r>
        <w:rPr>
          <w:b w:val="0"/>
          <w:i w:val="0"/>
          <w:color w:val="6B7280"/>
          <w:sz w:val="19"/>
        </w:rPr>
        <w:t>Qué pasa cuando entra la variable que faltaba.</w:t>
      </w:r>
    </w:p>
    <w:p>
      <w:pPr>
        <w:spacing w:after="80"/>
        <w:ind w:left="576" w:hanging="259"/>
      </w:pPr>
      <w:r>
        <w:rPr>
          <w:b/>
          <w:color w:val="3D5AFE"/>
          <w:sz w:val="19"/>
        </w:rPr>
        <w:t xml:space="preserve">›  </w:t>
      </w:r>
      <w:r>
        <w:rPr>
          <w:b w:val="0"/>
          <w:i w:val="0"/>
          <w:color w:val="1F2A44"/>
          <w:sz w:val="19"/>
        </w:rPr>
        <w:t xml:space="preserve">Cada coeficiente interpretado con las palabras </w:t>
      </w:r>
      <w:r>
        <w:rPr>
          <w:b/>
          <w:i w:val="0"/>
          <w:color w:val="1F2A44"/>
          <w:sz w:val="19"/>
        </w:rPr>
        <w:t>«a igual …»</w:t>
      </w:r>
      <w:r>
        <w:rPr>
          <w:b w:val="0"/>
          <w:i w:val="0"/>
          <w:color w:val="1F2A44"/>
          <w:sz w:val="19"/>
        </w:rPr>
        <w:t>.</w:t>
      </w:r>
    </w:p>
    <w:p>
      <w:pPr>
        <w:spacing w:after="80"/>
        <w:ind w:left="576" w:hanging="259"/>
      </w:pPr>
      <w:r>
        <w:rPr>
          <w:b/>
          <w:color w:val="3D5AFE"/>
          <w:sz w:val="19"/>
        </w:rPr>
        <w:t xml:space="preserve">›  </w:t>
      </w:r>
      <w:r>
        <w:rPr>
          <w:b w:val="0"/>
          <w:i w:val="0"/>
          <w:color w:val="1F2A44"/>
          <w:sz w:val="19"/>
        </w:rPr>
        <w:t>La cuenta que explica el cambio de la pendiente: pendiente simple = coeficiente + (coeficiente de la otra variable × pendiente de la regresión auxiliar).</w:t>
      </w:r>
    </w:p>
    <w:p>
      <w:pPr>
        <w:spacing w:after="80"/>
        <w:ind w:left="576" w:hanging="259"/>
      </w:pPr>
      <w:r>
        <w:rPr>
          <w:b/>
          <w:color w:val="3D5AFE"/>
          <w:sz w:val="19"/>
        </w:rPr>
        <w:t xml:space="preserve">›  </w:t>
      </w:r>
      <w:r>
        <w:rPr>
          <w:b w:val="0"/>
          <w:i w:val="0"/>
          <w:color w:val="1F2A44"/>
          <w:sz w:val="19"/>
        </w:rPr>
        <w:t>R² ajustado además de R², y VIF de cada regresora con su lectura.</w:t>
      </w:r>
    </w:p>
    <w:p>
      <w:pPr>
        <w:spacing w:after="80"/>
        <w:ind w:left="576" w:hanging="259"/>
      </w:pPr>
      <w:r>
        <w:rPr>
          <w:b/>
          <w:color w:val="3D5AFE"/>
          <w:sz w:val="19"/>
        </w:rPr>
        <w:t xml:space="preserve">›  </w:t>
      </w:r>
      <w:r>
        <w:rPr>
          <w:b w:val="0"/>
          <w:i w:val="0"/>
          <w:color w:val="1F2A44"/>
          <w:sz w:val="19"/>
        </w:rPr>
        <w:t xml:space="preserve">Su apuesta escrita </w:t>
      </w:r>
      <w:r>
        <w:rPr>
          <w:b/>
          <w:i w:val="0"/>
          <w:color w:val="1F2A44"/>
          <w:sz w:val="19"/>
        </w:rPr>
        <w:t>antes</w:t>
      </w:r>
      <w:r>
        <w:rPr>
          <w:b w:val="0"/>
          <w:i w:val="0"/>
          <w:color w:val="1F2A44"/>
          <w:sz w:val="19"/>
        </w:rPr>
        <w:t xml:space="preserve"> de correr el modelo. Equivocarse no resta.</w:t>
      </w:r>
    </w:p>
    <w:p>
      <w:pPr>
        <w:spacing w:before="200" w:after="60"/>
      </w:pPr>
      <w:r>
        <w:rPr>
          <w:b/>
          <w:i w:val="0"/>
          <w:color w:val="3D5AFE"/>
          <w:sz w:val="23"/>
        </w:rPr>
        <w:t>5 · Observaciones influyentes</w:t>
      </w:r>
      <w:r>
        <w:rPr>
          <w:b/>
          <w:color w:val="1F2A44"/>
          <w:sz w:val="23"/>
        </w:rPr>
        <w:t xml:space="preserve">    10 puntos</w:t>
      </w:r>
    </w:p>
    <w:p>
      <w:pPr>
        <w:spacing w:before="0" w:after="60"/>
      </w:pPr>
      <w:r>
        <w:rPr>
          <w:b w:val="0"/>
          <w:i w:val="0"/>
          <w:color w:val="6B7280"/>
          <w:sz w:val="19"/>
        </w:rPr>
        <w:t>Quién manda en el resultado.</w:t>
      </w:r>
    </w:p>
    <w:p>
      <w:pPr>
        <w:spacing w:after="80"/>
        <w:ind w:left="576" w:hanging="259"/>
      </w:pPr>
      <w:r>
        <w:rPr>
          <w:b/>
          <w:color w:val="3D5AFE"/>
          <w:sz w:val="19"/>
        </w:rPr>
        <w:t xml:space="preserve">›  </w:t>
      </w:r>
      <w:r>
        <w:rPr>
          <w:b w:val="0"/>
          <w:i w:val="0"/>
          <w:color w:val="1F2A44"/>
          <w:sz w:val="19"/>
        </w:rPr>
        <w:t>Leverage hᵢ con el umbral 2p/n, distancia de Cook con 4/n, DFBETA con 2/√n y residuos estudentizados.</w:t>
      </w:r>
    </w:p>
    <w:p>
      <w:pPr>
        <w:spacing w:after="80"/>
        <w:ind w:left="576" w:hanging="259"/>
      </w:pPr>
      <w:r>
        <w:rPr>
          <w:b/>
          <w:color w:val="3D5AFE"/>
          <w:sz w:val="19"/>
        </w:rPr>
        <w:t xml:space="preserve">›  </w:t>
      </w:r>
      <w:r>
        <w:rPr>
          <w:b w:val="0"/>
          <w:i w:val="0"/>
          <w:color w:val="1F2A44"/>
          <w:sz w:val="19"/>
        </w:rPr>
        <w:t>Las observaciones que superan los umbrales, descritas: qué tienen de particular en los datos.</w:t>
      </w:r>
    </w:p>
    <w:p>
      <w:pPr>
        <w:spacing w:after="80"/>
        <w:ind w:left="576" w:hanging="259"/>
      </w:pPr>
      <w:r>
        <w:rPr>
          <w:b/>
          <w:color w:val="3D5AFE"/>
          <w:sz w:val="19"/>
        </w:rPr>
        <w:t xml:space="preserve">›  </w:t>
      </w:r>
      <w:r>
        <w:rPr>
          <w:b w:val="0"/>
          <w:i w:val="0"/>
          <w:color w:val="1F2A44"/>
          <w:sz w:val="19"/>
        </w:rPr>
        <w:t xml:space="preserve">El modelo reajustado sin ellas, con </w:t>
      </w:r>
      <w:r>
        <w:rPr>
          <w:b/>
          <w:i w:val="0"/>
          <w:color w:val="1F2A44"/>
          <w:sz w:val="19"/>
        </w:rPr>
        <w:t>las dos versiones</w:t>
      </w:r>
      <w:r>
        <w:rPr>
          <w:b w:val="0"/>
          <w:i w:val="0"/>
          <w:color w:val="1F2A44"/>
          <w:sz w:val="19"/>
        </w:rPr>
        <w:t xml:space="preserve"> reportadas.</w:t>
      </w:r>
    </w:p>
    <w:p>
      <w:pPr>
        <w:spacing w:after="80"/>
        <w:ind w:left="576" w:hanging="259"/>
      </w:pPr>
      <w:r>
        <w:rPr>
          <w:b/>
          <w:color w:val="3D5AFE"/>
          <w:sz w:val="19"/>
        </w:rPr>
        <w:t xml:space="preserve">›  </w:t>
      </w:r>
      <w:r>
        <w:rPr>
          <w:b w:val="0"/>
          <w:i w:val="0"/>
          <w:color w:val="1F2A44"/>
          <w:sz w:val="19"/>
        </w:rPr>
        <w:t xml:space="preserve">La decisión de si se quedan o se van, </w:t>
      </w:r>
      <w:r>
        <w:rPr>
          <w:b/>
          <w:i w:val="0"/>
          <w:color w:val="1F2A44"/>
          <w:sz w:val="19"/>
        </w:rPr>
        <w:t>justificada con el negocio</w:t>
      </w:r>
      <w:r>
        <w:rPr>
          <w:b w:val="0"/>
          <w:i w:val="0"/>
          <w:color w:val="1F2A44"/>
          <w:sz w:val="19"/>
        </w:rPr>
        <w:t>. Pasar un umbral no es un veredicto.</w:t>
      </w:r>
    </w:p>
    <w:p>
      <w:pPr>
        <w:spacing w:before="200" w:after="60"/>
      </w:pPr>
      <w:r>
        <w:rPr>
          <w:b/>
          <w:i w:val="0"/>
          <w:color w:val="3D5AFE"/>
          <w:sz w:val="23"/>
        </w:rPr>
        <w:t>6 · Supuestos y diagnóstico</w:t>
      </w:r>
      <w:r>
        <w:rPr>
          <w:b/>
          <w:color w:val="1F2A44"/>
          <w:sz w:val="23"/>
        </w:rPr>
        <w:t xml:space="preserve">    14 puntos</w:t>
      </w:r>
    </w:p>
    <w:p>
      <w:pPr>
        <w:spacing w:before="0" w:after="60"/>
      </w:pPr>
      <w:r>
        <w:rPr>
          <w:b w:val="0"/>
          <w:i w:val="0"/>
          <w:color w:val="6B7280"/>
          <w:sz w:val="19"/>
        </w:rPr>
        <w:t>Si al modelo se le puede creer.</w:t>
      </w:r>
    </w:p>
    <w:p>
      <w:pPr>
        <w:spacing w:after="80"/>
        <w:ind w:left="576" w:hanging="259"/>
      </w:pPr>
      <w:r>
        <w:rPr>
          <w:b/>
          <w:color w:val="3D5AFE"/>
          <w:sz w:val="19"/>
        </w:rPr>
        <w:t xml:space="preserve">›  </w:t>
      </w:r>
      <w:r>
        <w:rPr>
          <w:b w:val="0"/>
          <w:i w:val="0"/>
          <w:color w:val="1F2A44"/>
          <w:sz w:val="19"/>
        </w:rPr>
        <w:t>Los cuatro gráficos: residuos vs ajustados, Q-Q, escala–localización y residuos vs leverage, cada uno leído.</w:t>
      </w:r>
    </w:p>
    <w:p>
      <w:pPr>
        <w:spacing w:after="80"/>
        <w:ind w:left="576" w:hanging="259"/>
      </w:pPr>
      <w:r>
        <w:rPr>
          <w:b/>
          <w:color w:val="3D5AFE"/>
          <w:sz w:val="19"/>
        </w:rPr>
        <w:t xml:space="preserve">›  </w:t>
      </w:r>
      <w:r>
        <w:rPr>
          <w:b w:val="0"/>
          <w:i w:val="0"/>
          <w:color w:val="1F2A44"/>
          <w:sz w:val="19"/>
        </w:rPr>
        <w:t>Las pruebas que correspondan —RESET, Breusch-Pagan o White, Shapiro-Wilk o Lilliefors, Durbin-Watson— con la hipótesis nula de cada una y la lectura del valor p obtenido.</w:t>
      </w:r>
    </w:p>
    <w:p>
      <w:pPr>
        <w:spacing w:after="80"/>
        <w:ind w:left="576" w:hanging="259"/>
      </w:pPr>
      <w:r>
        <w:rPr>
          <w:b/>
          <w:color w:val="3D5AFE"/>
          <w:sz w:val="19"/>
        </w:rPr>
        <w:t xml:space="preserve">›  </w:t>
      </w:r>
      <w:r>
        <w:rPr>
          <w:b w:val="0"/>
          <w:i w:val="0"/>
          <w:color w:val="1F2A44"/>
          <w:sz w:val="19"/>
        </w:rPr>
        <w:t xml:space="preserve">Si algo falla, </w:t>
      </w:r>
      <w:r>
        <w:rPr>
          <w:b/>
          <w:i w:val="0"/>
          <w:color w:val="1F2A44"/>
          <w:sz w:val="19"/>
        </w:rPr>
        <w:t>cuál de las tres cosas es</w:t>
      </w:r>
      <w:r>
        <w:rPr>
          <w:b w:val="0"/>
          <w:i w:val="0"/>
          <w:color w:val="1F2A44"/>
          <w:sz w:val="19"/>
        </w:rPr>
        <w:t>: una observación, la forma del modelo, o la varianza.</w:t>
      </w:r>
    </w:p>
    <w:p>
      <w:pPr>
        <w:spacing w:after="80"/>
        <w:ind w:left="576" w:hanging="259"/>
      </w:pPr>
      <w:r>
        <w:rPr>
          <w:b/>
          <w:color w:val="3D5AFE"/>
          <w:sz w:val="19"/>
        </w:rPr>
        <w:t xml:space="preserve">›  </w:t>
      </w:r>
      <w:r>
        <w:rPr>
          <w:b w:val="0"/>
          <w:i w:val="0"/>
          <w:color w:val="1F2A44"/>
          <w:sz w:val="19"/>
        </w:rPr>
        <w:t xml:space="preserve">La corrección aplicada y qué cambió. </w:t>
      </w:r>
      <w:r>
        <w:rPr>
          <w:b/>
          <w:i w:val="0"/>
          <w:color w:val="1F2A44"/>
          <w:sz w:val="19"/>
        </w:rPr>
        <w:t>Que un diagnóstico falle no resta: lo que se califica es qué hizo con eso.</w:t>
      </w:r>
    </w:p>
    <w:p>
      <w:pPr>
        <w:spacing w:before="200" w:after="60"/>
      </w:pPr>
      <w:r>
        <w:rPr>
          <w:b/>
          <w:i w:val="0"/>
          <w:color w:val="3D5AFE"/>
          <w:sz w:val="23"/>
        </w:rPr>
        <w:t>7 · Selección y validación del modelo</w:t>
      </w:r>
      <w:r>
        <w:rPr>
          <w:b/>
          <w:color w:val="1F2A44"/>
          <w:sz w:val="23"/>
        </w:rPr>
        <w:t xml:space="preserve">    14 puntos</w:t>
      </w:r>
    </w:p>
    <w:p>
      <w:pPr>
        <w:spacing w:before="0" w:after="60"/>
      </w:pPr>
      <w:r>
        <w:rPr>
          <w:b w:val="0"/>
          <w:i w:val="0"/>
          <w:color w:val="6B7280"/>
          <w:sz w:val="19"/>
        </w:rPr>
        <w:t>Por qué ese modelo y no otro, y si predice fuera de la muestra.</w:t>
      </w:r>
    </w:p>
    <w:p>
      <w:pPr>
        <w:spacing w:after="80"/>
        <w:ind w:left="576" w:hanging="259"/>
      </w:pPr>
      <w:r>
        <w:rPr>
          <w:b/>
          <w:color w:val="3D5AFE"/>
          <w:sz w:val="19"/>
        </w:rPr>
        <w:t xml:space="preserve">›  </w:t>
      </w:r>
      <w:r>
        <w:rPr>
          <w:b/>
          <w:i w:val="0"/>
          <w:color w:val="1F2A44"/>
          <w:sz w:val="19"/>
        </w:rPr>
        <w:t>Al menos tres especificaciones comparadas</w:t>
      </w:r>
      <w:r>
        <w:rPr>
          <w:b w:val="0"/>
          <w:i w:val="0"/>
          <w:color w:val="1F2A44"/>
          <w:sz w:val="19"/>
        </w:rPr>
        <w:t xml:space="preserve"> en una tabla: qué variables entran en cada una.</w:t>
      </w:r>
    </w:p>
    <w:p>
      <w:pPr>
        <w:spacing w:after="80"/>
        <w:ind w:left="576" w:hanging="259"/>
      </w:pPr>
      <w:r>
        <w:rPr>
          <w:b/>
          <w:color w:val="3D5AFE"/>
          <w:sz w:val="19"/>
        </w:rPr>
        <w:t xml:space="preserve">›  </w:t>
      </w:r>
      <w:r>
        <w:rPr>
          <w:b w:val="0"/>
          <w:i w:val="0"/>
          <w:color w:val="1F2A44"/>
          <w:sz w:val="19"/>
        </w:rPr>
        <w:t xml:space="preserve">El criterio de selección </w:t>
      </w:r>
      <w:r>
        <w:rPr>
          <w:b/>
          <w:i w:val="0"/>
          <w:color w:val="1F2A44"/>
          <w:sz w:val="19"/>
        </w:rPr>
        <w:t>declarado antes</w:t>
      </w:r>
      <w:r>
        <w:rPr>
          <w:b w:val="0"/>
          <w:i w:val="0"/>
          <w:color w:val="1F2A44"/>
          <w:sz w:val="19"/>
        </w:rPr>
        <w:t xml:space="preserve"> de elegir: R² ajustado, error típico, diagnósticos e interpretabilidad. </w:t>
      </w:r>
      <w:r>
        <w:rPr>
          <w:b/>
          <w:i w:val="0"/>
          <w:color w:val="1F2A44"/>
          <w:sz w:val="19"/>
        </w:rPr>
        <w:t>El R² a secas no es criterio.</w:t>
      </w:r>
    </w:p>
    <w:p>
      <w:pPr>
        <w:spacing w:after="80"/>
        <w:ind w:left="576" w:hanging="259"/>
      </w:pPr>
      <w:r>
        <w:rPr>
          <w:b/>
          <w:color w:val="3D5AFE"/>
          <w:sz w:val="19"/>
        </w:rPr>
        <w:t xml:space="preserve">›  </w:t>
      </w:r>
      <w:r>
        <w:rPr>
          <w:b w:val="0"/>
          <w:i w:val="0"/>
          <w:color w:val="1F2A44"/>
          <w:sz w:val="19"/>
        </w:rPr>
        <w:t>Validación fuera de muestra: partición entrenamiento/prueba (70/30) o validación cruzada, con el error de predicción en las unidades del problema.</w:t>
      </w:r>
    </w:p>
    <w:p>
      <w:pPr>
        <w:spacing w:after="80"/>
        <w:ind w:left="576" w:hanging="259"/>
      </w:pPr>
      <w:r>
        <w:rPr>
          <w:b/>
          <w:color w:val="3D5AFE"/>
          <w:sz w:val="19"/>
        </w:rPr>
        <w:t xml:space="preserve">›  </w:t>
      </w:r>
      <w:r>
        <w:rPr>
          <w:b w:val="0"/>
          <w:i w:val="0"/>
          <w:color w:val="1F2A44"/>
          <w:sz w:val="19"/>
        </w:rPr>
        <w:t>Por qué descartó las otras dos. Esta pregunta va a caer en la sustentación.</w:t>
      </w:r>
    </w:p>
    <w:p>
      <w:pPr>
        <w:spacing w:before="200" w:after="60"/>
      </w:pPr>
      <w:r>
        <w:rPr>
          <w:b/>
          <w:i w:val="0"/>
          <w:color w:val="3D5AFE"/>
          <w:sz w:val="23"/>
        </w:rPr>
        <w:t>8 · Límites y predicción</w:t>
      </w:r>
      <w:r>
        <w:rPr>
          <w:b/>
          <w:color w:val="1F2A44"/>
          <w:sz w:val="23"/>
        </w:rPr>
        <w:t xml:space="preserve">    8 puntos</w:t>
      </w:r>
    </w:p>
    <w:p>
      <w:pPr>
        <w:spacing w:before="0" w:after="60"/>
      </w:pPr>
      <w:r>
        <w:rPr>
          <w:b w:val="0"/>
          <w:i w:val="0"/>
          <w:color w:val="6B7280"/>
          <w:sz w:val="19"/>
        </w:rPr>
        <w:t>Hasta dónde llega lo que puede afirmar.</w:t>
      </w:r>
    </w:p>
    <w:p>
      <w:pPr>
        <w:spacing w:after="80"/>
        <w:ind w:left="576" w:hanging="259"/>
      </w:pPr>
      <w:r>
        <w:rPr>
          <w:b/>
          <w:color w:val="3D5AFE"/>
          <w:sz w:val="19"/>
        </w:rPr>
        <w:t xml:space="preserve">›  </w:t>
      </w:r>
      <w:r>
        <w:rPr>
          <w:b w:val="0"/>
          <w:i w:val="0"/>
          <w:color w:val="1F2A44"/>
          <w:sz w:val="19"/>
        </w:rPr>
        <w:t xml:space="preserve">Qué </w:t>
      </w:r>
      <w:r>
        <w:rPr>
          <w:b/>
          <w:i w:val="0"/>
          <w:color w:val="1F2A44"/>
          <w:sz w:val="19"/>
        </w:rPr>
        <w:t>no</w:t>
      </w:r>
      <w:r>
        <w:rPr>
          <w:b w:val="0"/>
          <w:i w:val="0"/>
          <w:color w:val="1F2A44"/>
          <w:sz w:val="19"/>
        </w:rPr>
        <w:t xml:space="preserve"> se puede concluir con estos datos, y por qué son observacionales.</w:t>
      </w:r>
    </w:p>
    <w:p>
      <w:pPr>
        <w:spacing w:after="80"/>
        <w:ind w:left="576" w:hanging="259"/>
      </w:pPr>
      <w:r>
        <w:rPr>
          <w:b/>
          <w:color w:val="3D5AFE"/>
          <w:sz w:val="19"/>
        </w:rPr>
        <w:t xml:space="preserve">›  </w:t>
      </w:r>
      <w:r>
        <w:rPr>
          <w:b w:val="0"/>
          <w:i w:val="0"/>
          <w:color w:val="1F2A44"/>
          <w:sz w:val="19"/>
        </w:rPr>
        <w:t>El rango de validez de cada variable, y qué pasa por fuera.</w:t>
      </w:r>
    </w:p>
    <w:p>
      <w:pPr>
        <w:spacing w:after="80"/>
        <w:ind w:left="576" w:hanging="259"/>
      </w:pPr>
      <w:r>
        <w:rPr>
          <w:b/>
          <w:color w:val="3D5AFE"/>
          <w:sz w:val="19"/>
        </w:rPr>
        <w:t xml:space="preserve">›  </w:t>
      </w:r>
      <w:r>
        <w:rPr>
          <w:b w:val="0"/>
          <w:i w:val="0"/>
          <w:color w:val="1F2A44"/>
          <w:sz w:val="19"/>
        </w:rPr>
        <w:t xml:space="preserve">Una predicción dentro del rango, con la diferencia entre el intervalo de la </w:t>
      </w:r>
      <w:r>
        <w:rPr>
          <w:b/>
          <w:i w:val="0"/>
          <w:color w:val="1F2A44"/>
          <w:sz w:val="19"/>
        </w:rPr>
        <w:t>media</w:t>
      </w:r>
      <w:r>
        <w:rPr>
          <w:b w:val="0"/>
          <w:i w:val="0"/>
          <w:color w:val="1F2A44"/>
          <w:sz w:val="19"/>
        </w:rPr>
        <w:t xml:space="preserve"> y el de una </w:t>
      </w:r>
      <w:r>
        <w:rPr>
          <w:b/>
          <w:i w:val="0"/>
          <w:color w:val="1F2A44"/>
          <w:sz w:val="19"/>
        </w:rPr>
        <w:t>observación nueva</w:t>
      </w:r>
      <w:r>
        <w:rPr>
          <w:b w:val="0"/>
          <w:i w:val="0"/>
          <w:color w:val="1F2A44"/>
          <w:sz w:val="19"/>
        </w:rPr>
        <w:t>.</w:t>
      </w:r>
    </w:p>
    <w:p>
      <w:pPr>
        <w:spacing w:after="80"/>
        <w:ind w:left="576" w:hanging="259"/>
      </w:pPr>
      <w:r>
        <w:rPr>
          <w:b/>
          <w:color w:val="3D5AFE"/>
          <w:sz w:val="19"/>
        </w:rPr>
        <w:t xml:space="preserve">›  </w:t>
      </w:r>
      <w:r>
        <w:rPr>
          <w:b w:val="0"/>
          <w:i w:val="0"/>
          <w:color w:val="1F2A44"/>
          <w:sz w:val="19"/>
        </w:rPr>
        <w:t>Una variable que no está en la base y podría cambiar el resultado.</w:t>
      </w:r>
    </w:p>
    <w:p>
      <w:pPr>
        <w:spacing w:before="200" w:after="60"/>
      </w:pPr>
      <w:r>
        <w:rPr>
          <w:b/>
          <w:i w:val="0"/>
          <w:color w:val="3D5AFE"/>
          <w:sz w:val="23"/>
        </w:rPr>
        <w:t>9 · Recomendación al cliente</w:t>
      </w:r>
      <w:r>
        <w:rPr>
          <w:b/>
          <w:color w:val="1F2A44"/>
          <w:sz w:val="23"/>
        </w:rPr>
        <w:t xml:space="preserve">    8 puntos</w:t>
      </w:r>
    </w:p>
    <w:p>
      <w:pPr>
        <w:spacing w:before="0" w:after="60"/>
      </w:pPr>
      <w:r>
        <w:rPr>
          <w:b w:val="0"/>
          <w:i w:val="0"/>
          <w:color w:val="6B7280"/>
          <w:sz w:val="19"/>
        </w:rPr>
        <w:t>El informe ejecutivo: media página, sin una sola palabra técnica.</w:t>
      </w:r>
    </w:p>
    <w:p>
      <w:pPr>
        <w:spacing w:after="80"/>
        <w:ind w:left="576" w:hanging="259"/>
      </w:pPr>
      <w:r>
        <w:rPr>
          <w:b/>
          <w:color w:val="3D5AFE"/>
          <w:sz w:val="19"/>
        </w:rPr>
        <w:t xml:space="preserve">›  </w:t>
      </w:r>
      <w:r>
        <w:rPr>
          <w:b w:val="0"/>
          <w:i w:val="0"/>
          <w:color w:val="1F2A44"/>
          <w:sz w:val="19"/>
        </w:rPr>
        <w:t xml:space="preserve">La respuesta explícita: la afirmación </w:t>
      </w:r>
      <w:r>
        <w:rPr>
          <w:b/>
          <w:i w:val="0"/>
          <w:color w:val="1F2A44"/>
          <w:sz w:val="19"/>
        </w:rPr>
        <w:t>se sostiene, no se sostiene, o se sostiene reescrita</w:t>
      </w:r>
      <w:r>
        <w:rPr>
          <w:b w:val="0"/>
          <w:i w:val="0"/>
          <w:color w:val="1F2A44"/>
          <w:sz w:val="19"/>
        </w:rPr>
        <w:t>.</w:t>
      </w:r>
    </w:p>
    <w:p>
      <w:pPr>
        <w:spacing w:after="80"/>
        <w:ind w:left="576" w:hanging="259"/>
      </w:pPr>
      <w:r>
        <w:rPr>
          <w:b/>
          <w:color w:val="3D5AFE"/>
          <w:sz w:val="19"/>
        </w:rPr>
        <w:t xml:space="preserve">›  </w:t>
      </w:r>
      <w:r>
        <w:rPr>
          <w:b w:val="0"/>
          <w:i w:val="0"/>
          <w:color w:val="1F2A44"/>
          <w:sz w:val="19"/>
        </w:rPr>
        <w:t>Tres frases que el cliente pueda usar tal cual, sin tecnicismos y sin afirmar causas que los datos no prueban.</w:t>
      </w:r>
    </w:p>
    <w:p>
      <w:pPr>
        <w:spacing w:after="80"/>
        <w:ind w:left="576" w:hanging="259"/>
      </w:pPr>
      <w:r>
        <w:rPr>
          <w:b/>
          <w:color w:val="3D5AFE"/>
          <w:sz w:val="19"/>
        </w:rPr>
        <w:t xml:space="preserve">›  </w:t>
      </w:r>
      <w:r>
        <w:rPr>
          <w:b w:val="0"/>
          <w:i w:val="0"/>
          <w:color w:val="1F2A44"/>
          <w:sz w:val="19"/>
        </w:rPr>
        <w:t>Qué haría usted con la decisión que estaba sobre la mesa, y qué datos pediría para la próxima.</w:t>
      </w:r>
    </w:p>
    <w:p>
      <w:pPr>
        <w:spacing w:before="200" w:after="60"/>
      </w:pPr>
      <w:r>
        <w:rPr>
          <w:b/>
          <w:i w:val="0"/>
          <w:color w:val="3D5AFE"/>
          <w:sz w:val="23"/>
        </w:rPr>
        <w:t>10 · El modelo, desplegado</w:t>
      </w:r>
      <w:r>
        <w:rPr>
          <w:b/>
          <w:color w:val="1F2A44"/>
          <w:sz w:val="23"/>
        </w:rPr>
        <w:t xml:space="preserve">    8 puntos</w:t>
      </w:r>
    </w:p>
    <w:p>
      <w:pPr>
        <w:spacing w:before="0" w:after="60"/>
      </w:pPr>
      <w:r>
        <w:rPr>
          <w:b w:val="0"/>
          <w:i w:val="0"/>
          <w:color w:val="6B7280"/>
          <w:sz w:val="19"/>
        </w:rPr>
        <w:t>Una interfaz en línea donde el cliente pueda estimar sus propios casos.</w:t>
      </w:r>
    </w:p>
    <w:p>
      <w:pPr>
        <w:spacing w:after="80"/>
        <w:ind w:left="576" w:hanging="259"/>
      </w:pPr>
      <w:r>
        <w:rPr>
          <w:b/>
          <w:color w:val="3D5AFE"/>
          <w:sz w:val="19"/>
        </w:rPr>
        <w:t xml:space="preserve">›  </w:t>
      </w:r>
      <w:r>
        <w:rPr>
          <w:b w:val="0"/>
          <w:i w:val="0"/>
          <w:color w:val="1F2A44"/>
          <w:sz w:val="19"/>
        </w:rPr>
        <w:t>La página publicada y funcionando, con su enlace en la primera página del informe.</w:t>
      </w:r>
    </w:p>
    <w:p>
      <w:pPr>
        <w:spacing w:after="80"/>
        <w:ind w:left="576" w:hanging="259"/>
      </w:pPr>
      <w:r>
        <w:rPr>
          <w:b/>
          <w:color w:val="3D5AFE"/>
          <w:sz w:val="19"/>
        </w:rPr>
        <w:t xml:space="preserve">›  </w:t>
      </w:r>
      <w:r>
        <w:rPr>
          <w:b w:val="0"/>
          <w:i w:val="0"/>
          <w:color w:val="1F2A44"/>
          <w:sz w:val="19"/>
        </w:rPr>
        <w:t>Entradas para las variables del modelo y la estimación con su intervalo.</w:t>
      </w:r>
    </w:p>
    <w:p>
      <w:pPr>
        <w:spacing w:after="80"/>
        <w:ind w:left="576" w:hanging="259"/>
      </w:pPr>
      <w:r>
        <w:rPr>
          <w:b/>
          <w:color w:val="3D5AFE"/>
          <w:sz w:val="19"/>
        </w:rPr>
        <w:t xml:space="preserve">›  </w:t>
      </w:r>
      <w:r>
        <w:rPr>
          <w:b/>
          <w:i w:val="0"/>
          <w:color w:val="1F2A44"/>
          <w:sz w:val="19"/>
        </w:rPr>
        <w:t>Una advertencia visible cuando el usuario se sale del rango observado.</w:t>
      </w:r>
      <w:r>
        <w:rPr>
          <w:b w:val="0"/>
          <w:i w:val="0"/>
          <w:color w:val="1F2A44"/>
          <w:sz w:val="19"/>
        </w:rPr>
        <w:t xml:space="preserve"> Sin eso, la interfaz invita a extrapolar y la sección no se aprueba.</w:t>
      </w:r>
    </w:p>
    <w:p>
      <w:pPr>
        <w:spacing w:after="80"/>
        <w:ind w:left="576" w:hanging="259"/>
      </w:pPr>
      <w:r>
        <w:rPr>
          <w:b/>
          <w:color w:val="3D5AFE"/>
          <w:sz w:val="19"/>
        </w:rPr>
        <w:t xml:space="preserve">›  </w:t>
      </w:r>
      <w:r>
        <w:rPr>
          <w:b w:val="0"/>
          <w:i w:val="0"/>
          <w:color w:val="1F2A44"/>
          <w:sz w:val="19"/>
        </w:rPr>
        <w:t>La ecuación del modelo a la vista, para que quien la use sepa de dónde sale el número.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fill="EFF7F2"/>
            <w:tcBorders>
              <w:top w:val="single" w:sz="4" w:color="EFF7F2"/>
              <w:left w:val="single" w:sz="24" w:color="0F7B4F"/>
              <w:bottom w:val="single" w:sz="4" w:color="EFF7F2"/>
              <w:right w:val="single" w:sz="4" w:color="EFF7F2"/>
            </w:tcBorders>
          </w:tcPr>
          <w:p>
            <w:pPr>
              <w:spacing w:after="60"/>
            </w:pPr>
            <w:r/>
            <w:r>
              <w:rPr>
                <w:b/>
                <w:i w:val="0"/>
                <w:color w:val="0F7B4F"/>
                <w:sz w:val="21"/>
              </w:rPr>
              <w:t>Requerimiento particular de este caso</w:t>
            </w:r>
          </w:p>
          <w:p>
            <w:pPr>
              <w:spacing w:after="60"/>
            </w:pPr>
            <w:r>
              <w:rPr>
                <w:b w:val="0"/>
                <w:i w:val="0"/>
                <w:color w:val="1F2A44"/>
                <w:sz w:val="20"/>
              </w:rPr>
              <w:t xml:space="preserve">Si algún diagnóstico le falla, aplique la corrección que corresponda y diga </w:t>
            </w:r>
            <w:r>
              <w:rPr>
                <w:b/>
                <w:i w:val="0"/>
                <w:color w:val="1F2A44"/>
                <w:sz w:val="20"/>
              </w:rPr>
              <w:t>si la conclusión cambia o solo cambia la precisión con que la afirma</w:t>
            </w:r>
            <w:r>
              <w:rPr>
                <w:b w:val="0"/>
                <w:i w:val="0"/>
                <w:color w:val="1F2A44"/>
                <w:sz w:val="20"/>
              </w:rPr>
              <w:t>. Esa distinción vale tanto como el análisis.</w:t>
            </w:r>
          </w:p>
        </w:tc>
      </w:tr>
    </w:tbl>
    <w:p>
      <w:pPr>
        <w:spacing w:after="40"/>
      </w:pPr>
    </w:p>
    <w:p>
      <w:pPr>
        <w:spacing w:before="240" w:after="80"/>
        <w:pBdr>
          <w:bottom w:val="single" w:sz="6" w:space="2" w:color="D6DAE4"/>
        </w:pBdr>
      </w:pPr>
      <w:r>
        <w:rPr>
          <w:b/>
          <w:i w:val="0"/>
          <w:color w:val="1F2A44"/>
          <w:sz w:val="27"/>
        </w:rPr>
        <w:t>4 · Productos a entregar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1872"/>
        <w:gridCol w:w="5472"/>
      </w:tblGrid>
      <w:tr>
        <w:tc>
          <w:tcPr>
            <w:tcW w:type="dxa" w:w="2736"/>
            <w:shd w:val="clear" w:fill="1F2A44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FFFFFF"/>
                <w:sz w:val="18"/>
              </w:rPr>
              <w:t>Producto</w:t>
            </w:r>
          </w:p>
        </w:tc>
        <w:tc>
          <w:tcPr>
            <w:tcW w:type="dxa" w:w="1872"/>
            <w:shd w:val="clear" w:fill="1F2A44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FFFFFF"/>
                <w:sz w:val="18"/>
              </w:rPr>
              <w:t>Formato</w:t>
            </w:r>
          </w:p>
        </w:tc>
        <w:tc>
          <w:tcPr>
            <w:tcW w:type="dxa" w:w="5472"/>
            <w:shd w:val="clear" w:fill="1F2A44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FFFFFF"/>
                <w:sz w:val="18"/>
              </w:rPr>
              <w:t>Qué tiene que cumplir</w:t>
            </w:r>
          </w:p>
        </w:tc>
      </w:tr>
      <w:tr>
        <w:tc>
          <w:tcPr>
            <w:tcW w:type="dxa" w:w="2736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1F2A44"/>
                <w:sz w:val="18"/>
              </w:rPr>
              <w:t>Informe técnico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1F2A44"/>
                <w:sz w:val="18"/>
              </w:rPr>
              <w:t>PDF o Word</w:t>
            </w:r>
          </w:p>
        </w:tc>
        <w:tc>
          <w:tcPr>
            <w:tcW w:type="dxa" w:w="5472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1F2A44"/>
                <w:sz w:val="18"/>
              </w:rPr>
              <w:t xml:space="preserve">Las diez secciones. En la primera página: los integrantes y </w:t>
            </w:r>
            <w:r>
              <w:rPr>
                <w:b/>
                <w:i w:val="0"/>
                <w:color w:val="1F2A44"/>
                <w:sz w:val="18"/>
              </w:rPr>
              <w:t>el enlace a la interfaz publicada</w:t>
            </w:r>
          </w:p>
        </w:tc>
      </w:tr>
      <w:tr>
        <w:tc>
          <w:tcPr>
            <w:tcW w:type="dxa" w:w="2736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1F2A44"/>
                <w:sz w:val="18"/>
              </w:rPr>
              <w:t>Cuaderno de análisis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1F2A44"/>
                <w:sz w:val="18"/>
              </w:rPr>
              <w:t>.ipynb ejecutado</w:t>
            </w:r>
          </w:p>
        </w:tc>
        <w:tc>
          <w:tcPr>
            <w:tcW w:type="dxa" w:w="5472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1F2A44"/>
                <w:sz w:val="18"/>
              </w:rPr>
              <w:t xml:space="preserve">Corre de principio a fin en otra máquina y produce </w:t>
            </w:r>
            <w:r>
              <w:rPr>
                <w:b/>
                <w:i w:val="0"/>
                <w:color w:val="1F2A44"/>
                <w:sz w:val="18"/>
              </w:rPr>
              <w:t>los mismos números del informe</w:t>
            </w:r>
          </w:p>
        </w:tc>
      </w:tr>
      <w:tr>
        <w:tc>
          <w:tcPr>
            <w:tcW w:type="dxa" w:w="2736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1F2A44"/>
                <w:sz w:val="18"/>
              </w:rPr>
              <w:t>Interfaz publicada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1F2A44"/>
                <w:sz w:val="18"/>
              </w:rPr>
              <w:t>enlace en línea</w:t>
            </w:r>
          </w:p>
        </w:tc>
        <w:tc>
          <w:tcPr>
            <w:tcW w:type="dxa" w:w="5472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1F2A44"/>
                <w:sz w:val="18"/>
              </w:rPr>
              <w:t xml:space="preserve">Estima casos nuevos, muestra el intervalo y </w:t>
            </w:r>
            <w:r>
              <w:rPr>
                <w:b/>
                <w:i w:val="0"/>
                <w:color w:val="1F2A44"/>
                <w:sz w:val="18"/>
              </w:rPr>
              <w:t>advierte cuando se extrapola</w:t>
            </w:r>
          </w:p>
        </w:tc>
      </w:tr>
      <w:tr>
        <w:tc>
          <w:tcPr>
            <w:tcW w:type="dxa" w:w="2736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1F2A44"/>
                <w:sz w:val="18"/>
              </w:rPr>
              <w:t>Sustentación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1F2A44"/>
                <w:sz w:val="18"/>
              </w:rPr>
              <w:t>12 minutos por grupo</w:t>
            </w:r>
          </w:p>
        </w:tc>
        <w:tc>
          <w:tcPr>
            <w:tcW w:type="dxa" w:w="5472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1F2A44"/>
                <w:sz w:val="18"/>
              </w:rPr>
              <w:t>Cada integrante responde por cualquier sección. Sin sustentación no hay nota</w:t>
            </w:r>
          </w:p>
        </w:tc>
      </w:tr>
    </w:tbl>
    <w:p>
      <w:pPr>
        <w:spacing w:after="40"/>
      </w:pPr>
    </w:p>
    <w:p>
      <w:pPr>
        <w:spacing w:before="240" w:after="80"/>
        <w:pBdr>
          <w:bottom w:val="single" w:sz="6" w:space="2" w:color="D6DAE4"/>
        </w:pBdr>
      </w:pPr>
      <w:r>
        <w:rPr>
          <w:b/>
          <w:i w:val="0"/>
          <w:color w:val="1F2A44"/>
          <w:sz w:val="27"/>
        </w:rPr>
        <w:t>5 · Criterios de aceptación</w:t>
      </w:r>
    </w:p>
    <w:p>
      <w:pPr>
        <w:spacing w:after="80"/>
        <w:ind w:left="576" w:hanging="259"/>
      </w:pPr>
      <w:r>
        <w:rPr>
          <w:b/>
          <w:color w:val="3D5AFE"/>
          <w:sz w:val="21"/>
        </w:rPr>
        <w:t xml:space="preserve">•  </w:t>
      </w:r>
      <w:r>
        <w:rPr>
          <w:b/>
          <w:i w:val="0"/>
          <w:color w:val="1F2A44"/>
          <w:sz w:val="21"/>
        </w:rPr>
        <w:t>El cuaderno corre.</w:t>
      </w:r>
      <w:r>
        <w:rPr>
          <w:b w:val="0"/>
          <w:i w:val="0"/>
          <w:color w:val="1F2A44"/>
          <w:sz w:val="21"/>
        </w:rPr>
        <w:t xml:space="preserve"> Si no corre, las secciones 2 a 8 no se califican. Es el equivalente a entregar un informe sin los cálculos.</w:t>
      </w:r>
    </w:p>
    <w:p>
      <w:pPr>
        <w:spacing w:after="80"/>
        <w:ind w:left="576" w:hanging="259"/>
      </w:pPr>
      <w:r>
        <w:rPr>
          <w:b/>
          <w:color w:val="3D5AFE"/>
          <w:sz w:val="21"/>
        </w:rPr>
        <w:t xml:space="preserve">•  </w:t>
      </w:r>
      <w:r>
        <w:rPr>
          <w:b/>
          <w:i w:val="0"/>
          <w:color w:val="1F2A44"/>
          <w:sz w:val="21"/>
        </w:rPr>
        <w:t>Cada cifra del informe se puede regenerar</w:t>
      </w:r>
      <w:r>
        <w:rPr>
          <w:b w:val="0"/>
          <w:i w:val="0"/>
          <w:color w:val="1F2A44"/>
          <w:sz w:val="21"/>
        </w:rPr>
        <w:t xml:space="preserve"> corriendo el cuaderno. Una cifra que no sale de una celda es una cifra que no existe.</w:t>
      </w:r>
    </w:p>
    <w:p>
      <w:pPr>
        <w:spacing w:after="80"/>
        <w:ind w:left="576" w:hanging="259"/>
      </w:pPr>
      <w:r>
        <w:rPr>
          <w:b/>
          <w:color w:val="3D5AFE"/>
          <w:sz w:val="21"/>
        </w:rPr>
        <w:t xml:space="preserve">•  </w:t>
      </w:r>
      <w:r>
        <w:rPr>
          <w:b/>
          <w:i w:val="0"/>
          <w:color w:val="1F2A44"/>
          <w:sz w:val="21"/>
        </w:rPr>
        <w:t>Que un diagnóstico falle no resta.</w:t>
      </w:r>
      <w:r>
        <w:rPr>
          <w:b w:val="0"/>
          <w:i w:val="0"/>
          <w:color w:val="1F2A44"/>
          <w:sz w:val="21"/>
        </w:rPr>
        <w:t xml:space="preserve"> Lo que se califica es que lo detecte, diga qué significa y actúe en consecuencia. Un informe donde todo pasa a la primera es sospechoso.</w:t>
      </w:r>
    </w:p>
    <w:p>
      <w:pPr>
        <w:spacing w:after="80"/>
        <w:ind w:left="576" w:hanging="259"/>
      </w:pPr>
      <w:r>
        <w:rPr>
          <w:b/>
          <w:color w:val="3D5AFE"/>
          <w:sz w:val="21"/>
        </w:rPr>
        <w:t xml:space="preserve">•  </w:t>
      </w:r>
      <w:r>
        <w:rPr>
          <w:b/>
          <w:i w:val="0"/>
          <w:color w:val="1F2A44"/>
          <w:sz w:val="21"/>
        </w:rPr>
        <w:t>La interfaz advierte la extrapolación.</w:t>
      </w:r>
      <w:r>
        <w:rPr>
          <w:b w:val="0"/>
          <w:i w:val="0"/>
          <w:color w:val="1F2A44"/>
          <w:sz w:val="21"/>
        </w:rPr>
        <w:t xml:space="preserve"> Sin esa advertencia la sección 10 no se aprueba, por más bonita que quede la página.</w:t>
      </w:r>
    </w:p>
    <w:p>
      <w:pPr>
        <w:spacing w:after="80"/>
        <w:ind w:left="576" w:hanging="259"/>
      </w:pPr>
      <w:r>
        <w:rPr>
          <w:b/>
          <w:color w:val="3D5AFE"/>
          <w:sz w:val="21"/>
        </w:rPr>
        <w:t xml:space="preserve">•  </w:t>
      </w:r>
      <w:r>
        <w:rPr>
          <w:b/>
          <w:i w:val="0"/>
          <w:color w:val="1F2A44"/>
          <w:sz w:val="21"/>
        </w:rPr>
        <w:t>La IA se usa para el código, y los prompts van en el Anexo A.</w:t>
      </w:r>
      <w:r>
        <w:rPr>
          <w:b w:val="0"/>
          <w:i w:val="0"/>
          <w:color w:val="1F2A44"/>
          <w:sz w:val="21"/>
        </w:rPr>
        <w:t xml:space="preserve"> El razonamiento, la interpretación y la decisión son suyos. Lo que no pueda explicar en la sustentación no cuenta como suyo.</w:t>
      </w:r>
    </w:p>
    <w:p>
      <w:pPr>
        <w:spacing w:before="240" w:after="80"/>
        <w:pBdr>
          <w:bottom w:val="single" w:sz="6" w:space="2" w:color="D6DAE4"/>
        </w:pBdr>
      </w:pPr>
      <w:r>
        <w:rPr>
          <w:b/>
          <w:i w:val="0"/>
          <w:color w:val="1F2A44"/>
          <w:sz w:val="27"/>
        </w:rPr>
        <w:t>6 · Evaluación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864"/>
        <w:gridCol w:w="5616"/>
      </w:tblGrid>
      <w:tr>
        <w:tc>
          <w:tcPr>
            <w:tcW w:type="dxa" w:w="3600"/>
            <w:shd w:val="clear" w:fill="1F2A44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FFFFFF"/>
                <w:sz w:val="18"/>
              </w:rPr>
              <w:t>Sección</w:t>
            </w:r>
          </w:p>
        </w:tc>
        <w:tc>
          <w:tcPr>
            <w:tcW w:type="dxa" w:w="864"/>
            <w:shd w:val="clear" w:fill="1F2A44"/>
          </w:tcPr>
          <w:p>
            <w:pPr>
              <w:spacing w:after="40" w:before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Peso</w:t>
            </w:r>
          </w:p>
        </w:tc>
        <w:tc>
          <w:tcPr>
            <w:tcW w:type="dxa" w:w="5616"/>
            <w:shd w:val="clear" w:fill="1F2A44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FFFFFF"/>
                <w:sz w:val="18"/>
              </w:rPr>
              <w:t>Qué se evalúa</w:t>
            </w:r>
          </w:p>
        </w:tc>
      </w:tr>
      <w:tr>
        <w:tc>
          <w:tcPr>
            <w:tcW w:type="dxa" w:w="3600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1F2A44"/>
                <w:sz w:val="18"/>
              </w:rPr>
              <w:t>1 · El problema y la decisión</w:t>
            </w:r>
          </w:p>
        </w:tc>
        <w:tc>
          <w:tcPr>
            <w:tcW w:type="dxa" w:w="864"/>
          </w:tcPr>
          <w:p>
            <w:pPr>
              <w:spacing w:after="40" w:before="40"/>
              <w:jc w:val="center"/>
            </w:pPr>
            <w:r/>
            <w:r>
              <w:rPr>
                <w:b w:val="0"/>
                <w:i w:val="0"/>
                <w:color w:val="1F2A44"/>
                <w:sz w:val="18"/>
              </w:rPr>
              <w:t>8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1F2A44"/>
                <w:sz w:val="18"/>
              </w:rPr>
              <w:t>Qué se decide, quién decide y por qué un modelo lineal.</w:t>
            </w:r>
          </w:p>
        </w:tc>
      </w:tr>
      <w:tr>
        <w:tc>
          <w:tcPr>
            <w:tcW w:type="dxa" w:w="3600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1F2A44"/>
                <w:sz w:val="18"/>
              </w:rPr>
              <w:t>2 · Exploración de los datos</w:t>
            </w:r>
          </w:p>
        </w:tc>
        <w:tc>
          <w:tcPr>
            <w:tcW w:type="dxa" w:w="864"/>
          </w:tcPr>
          <w:p>
            <w:pPr>
              <w:spacing w:after="40" w:before="40"/>
              <w:jc w:val="center"/>
            </w:pPr>
            <w:r/>
            <w:r>
              <w:rPr>
                <w:b w:val="0"/>
                <w:i w:val="0"/>
                <w:color w:val="1F2A44"/>
                <w:sz w:val="18"/>
              </w:rPr>
              <w:t>8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1F2A44"/>
                <w:sz w:val="18"/>
              </w:rPr>
              <w:t>Descriptivos, correlaciones y gráficos, cada uno con su lectura.</w:t>
            </w:r>
          </w:p>
        </w:tc>
      </w:tr>
      <w:tr>
        <w:tc>
          <w:tcPr>
            <w:tcW w:type="dxa" w:w="3600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1F2A44"/>
                <w:sz w:val="18"/>
              </w:rPr>
              <w:t>3 · El modelo simple</w:t>
            </w:r>
          </w:p>
        </w:tc>
        <w:tc>
          <w:tcPr>
            <w:tcW w:type="dxa" w:w="864"/>
          </w:tcPr>
          <w:p>
            <w:pPr>
              <w:spacing w:after="40" w:before="40"/>
              <w:jc w:val="center"/>
            </w:pPr>
            <w:r/>
            <w:r>
              <w:rPr>
                <w:b w:val="0"/>
                <w:i w:val="0"/>
                <w:color w:val="1F2A44"/>
                <w:sz w:val="18"/>
              </w:rPr>
              <w:t>8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1F2A44"/>
                <w:sz w:val="18"/>
              </w:rPr>
              <w:t>La regresión que respalda la afirmación del cliente.</w:t>
            </w:r>
          </w:p>
        </w:tc>
      </w:tr>
      <w:tr>
        <w:tc>
          <w:tcPr>
            <w:tcW w:type="dxa" w:w="3600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1F2A44"/>
                <w:sz w:val="18"/>
              </w:rPr>
              <w:t>4 · El modelo múltiple</w:t>
            </w:r>
          </w:p>
        </w:tc>
        <w:tc>
          <w:tcPr>
            <w:tcW w:type="dxa" w:w="864"/>
          </w:tcPr>
          <w:p>
            <w:pPr>
              <w:spacing w:after="40" w:before="40"/>
              <w:jc w:val="center"/>
            </w:pPr>
            <w:r/>
            <w:r>
              <w:rPr>
                <w:b w:val="0"/>
                <w:i w:val="0"/>
                <w:color w:val="1F2A44"/>
                <w:sz w:val="18"/>
              </w:rPr>
              <w:t>14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1F2A44"/>
                <w:sz w:val="18"/>
              </w:rPr>
              <w:t>Qué pasa cuando entra la variable que faltaba.</w:t>
            </w:r>
          </w:p>
        </w:tc>
      </w:tr>
      <w:tr>
        <w:tc>
          <w:tcPr>
            <w:tcW w:type="dxa" w:w="3600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1F2A44"/>
                <w:sz w:val="18"/>
              </w:rPr>
              <w:t>5 · Observaciones influyentes</w:t>
            </w:r>
          </w:p>
        </w:tc>
        <w:tc>
          <w:tcPr>
            <w:tcW w:type="dxa" w:w="864"/>
          </w:tcPr>
          <w:p>
            <w:pPr>
              <w:spacing w:after="40" w:before="40"/>
              <w:jc w:val="center"/>
            </w:pPr>
            <w:r/>
            <w:r>
              <w:rPr>
                <w:b w:val="0"/>
                <w:i w:val="0"/>
                <w:color w:val="1F2A44"/>
                <w:sz w:val="18"/>
              </w:rPr>
              <w:t>10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1F2A44"/>
                <w:sz w:val="18"/>
              </w:rPr>
              <w:t>Quién manda en el resultado.</w:t>
            </w:r>
          </w:p>
        </w:tc>
      </w:tr>
      <w:tr>
        <w:tc>
          <w:tcPr>
            <w:tcW w:type="dxa" w:w="3600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1F2A44"/>
                <w:sz w:val="18"/>
              </w:rPr>
              <w:t>6 · Supuestos y diagnóstico</w:t>
            </w:r>
          </w:p>
        </w:tc>
        <w:tc>
          <w:tcPr>
            <w:tcW w:type="dxa" w:w="864"/>
          </w:tcPr>
          <w:p>
            <w:pPr>
              <w:spacing w:after="40" w:before="40"/>
              <w:jc w:val="center"/>
            </w:pPr>
            <w:r/>
            <w:r>
              <w:rPr>
                <w:b w:val="0"/>
                <w:i w:val="0"/>
                <w:color w:val="1F2A44"/>
                <w:sz w:val="18"/>
              </w:rPr>
              <w:t>14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1F2A44"/>
                <w:sz w:val="18"/>
              </w:rPr>
              <w:t>Si al modelo se le puede creer.</w:t>
            </w:r>
          </w:p>
        </w:tc>
      </w:tr>
      <w:tr>
        <w:tc>
          <w:tcPr>
            <w:tcW w:type="dxa" w:w="3600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1F2A44"/>
                <w:sz w:val="18"/>
              </w:rPr>
              <w:t>7 · Selección y validación del modelo</w:t>
            </w:r>
          </w:p>
        </w:tc>
        <w:tc>
          <w:tcPr>
            <w:tcW w:type="dxa" w:w="864"/>
          </w:tcPr>
          <w:p>
            <w:pPr>
              <w:spacing w:after="40" w:before="40"/>
              <w:jc w:val="center"/>
            </w:pPr>
            <w:r/>
            <w:r>
              <w:rPr>
                <w:b w:val="0"/>
                <w:i w:val="0"/>
                <w:color w:val="1F2A44"/>
                <w:sz w:val="18"/>
              </w:rPr>
              <w:t>14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1F2A44"/>
                <w:sz w:val="18"/>
              </w:rPr>
              <w:t>Por qué ese modelo y no otro, y si predice fuera de la muestra.</w:t>
            </w:r>
          </w:p>
        </w:tc>
      </w:tr>
      <w:tr>
        <w:tc>
          <w:tcPr>
            <w:tcW w:type="dxa" w:w="3600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1F2A44"/>
                <w:sz w:val="18"/>
              </w:rPr>
              <w:t>8 · Límites y predicción</w:t>
            </w:r>
          </w:p>
        </w:tc>
        <w:tc>
          <w:tcPr>
            <w:tcW w:type="dxa" w:w="864"/>
          </w:tcPr>
          <w:p>
            <w:pPr>
              <w:spacing w:after="40" w:before="40"/>
              <w:jc w:val="center"/>
            </w:pPr>
            <w:r/>
            <w:r>
              <w:rPr>
                <w:b w:val="0"/>
                <w:i w:val="0"/>
                <w:color w:val="1F2A44"/>
                <w:sz w:val="18"/>
              </w:rPr>
              <w:t>8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1F2A44"/>
                <w:sz w:val="18"/>
              </w:rPr>
              <w:t>Hasta dónde llega lo que puede afirmar.</w:t>
            </w:r>
          </w:p>
        </w:tc>
      </w:tr>
      <w:tr>
        <w:tc>
          <w:tcPr>
            <w:tcW w:type="dxa" w:w="3600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1F2A44"/>
                <w:sz w:val="18"/>
              </w:rPr>
              <w:t>9 · Recomendación al cliente</w:t>
            </w:r>
          </w:p>
        </w:tc>
        <w:tc>
          <w:tcPr>
            <w:tcW w:type="dxa" w:w="864"/>
          </w:tcPr>
          <w:p>
            <w:pPr>
              <w:spacing w:after="40" w:before="40"/>
              <w:jc w:val="center"/>
            </w:pPr>
            <w:r/>
            <w:r>
              <w:rPr>
                <w:b w:val="0"/>
                <w:i w:val="0"/>
                <w:color w:val="1F2A44"/>
                <w:sz w:val="18"/>
              </w:rPr>
              <w:t>8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1F2A44"/>
                <w:sz w:val="18"/>
              </w:rPr>
              <w:t>El informe ejecutivo: media página, sin una sola palabra técnica.</w:t>
            </w:r>
          </w:p>
        </w:tc>
      </w:tr>
      <w:tr>
        <w:tc>
          <w:tcPr>
            <w:tcW w:type="dxa" w:w="3600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1F2A44"/>
                <w:sz w:val="18"/>
              </w:rPr>
              <w:t>10 · El modelo, desplegado</w:t>
            </w:r>
          </w:p>
        </w:tc>
        <w:tc>
          <w:tcPr>
            <w:tcW w:type="dxa" w:w="864"/>
          </w:tcPr>
          <w:p>
            <w:pPr>
              <w:spacing w:after="40" w:before="40"/>
              <w:jc w:val="center"/>
            </w:pPr>
            <w:r/>
            <w:r>
              <w:rPr>
                <w:b w:val="0"/>
                <w:i w:val="0"/>
                <w:color w:val="1F2A44"/>
                <w:sz w:val="18"/>
              </w:rPr>
              <w:t>8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1F2A44"/>
                <w:sz w:val="18"/>
              </w:rPr>
              <w:t>Una interfaz en línea donde el cliente pueda estimar sus propios casos.</w:t>
            </w:r>
          </w:p>
        </w:tc>
      </w:tr>
      <w:tr>
        <w:tc>
          <w:tcPr>
            <w:tcW w:type="dxa" w:w="3600"/>
            <w:shd w:val="clear" w:fill="EEF1F8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A44"/>
                <w:sz w:val="18"/>
              </w:rPr>
              <w:t>Total</w:t>
            </w:r>
          </w:p>
        </w:tc>
        <w:tc>
          <w:tcPr>
            <w:tcW w:type="dxa" w:w="864"/>
            <w:shd w:val="clear" w:fill="EEF1F8"/>
          </w:tcPr>
          <w:p>
            <w:pPr>
              <w:spacing w:after="40" w:before="40"/>
              <w:jc w:val="center"/>
            </w:pPr>
            <w:r/>
            <w:r>
              <w:rPr>
                <w:b/>
                <w:i w:val="0"/>
                <w:color w:val="1F2A44"/>
                <w:sz w:val="18"/>
              </w:rPr>
              <w:t>100</w:t>
            </w:r>
          </w:p>
        </w:tc>
        <w:tc>
          <w:tcPr>
            <w:tcW w:type="dxa" w:w="5616"/>
            <w:shd w:val="clear" w:fill="EEF1F8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A44"/>
                <w:sz w:val="18"/>
              </w:rPr>
              <w:t>La sustentación puede mover la nota hasta 10 puntos, arriba o abajo.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fill="FDF0EE"/>
            <w:tcBorders>
              <w:top w:val="single" w:sz="4" w:color="FDF0EE"/>
              <w:left w:val="single" w:sz="24" w:color="C0392B"/>
              <w:bottom w:val="single" w:sz="4" w:color="FDF0EE"/>
              <w:right w:val="single" w:sz="4" w:color="FDF0EE"/>
            </w:tcBorders>
          </w:tcPr>
          <w:p>
            <w:pPr>
              <w:spacing w:after="60"/>
            </w:pPr>
            <w:r/>
            <w:r>
              <w:rPr>
                <w:b/>
                <w:i w:val="0"/>
                <w:color w:val="C0392B"/>
                <w:sz w:val="21"/>
              </w:rPr>
              <w:t>Lo que no resta y lo que sí</w:t>
            </w:r>
          </w:p>
          <w:p>
            <w:pPr>
              <w:spacing w:after="60"/>
            </w:pPr>
            <w:r>
              <w:rPr>
                <w:b/>
                <w:i w:val="0"/>
                <w:color w:val="1F2A44"/>
                <w:sz w:val="20"/>
              </w:rPr>
              <w:t>No resta:</w:t>
            </w:r>
            <w:r>
              <w:rPr>
                <w:b w:val="0"/>
                <w:i w:val="0"/>
                <w:color w:val="1F2A44"/>
                <w:sz w:val="20"/>
              </w:rPr>
              <w:t xml:space="preserve"> usar IA para el código con los prompts anexos; equivocarse en la apuesta de la sección 4; que un diagnóstico falle; decir «con estos datos no se puede responder» cuando es la verdad; marcar lo que no entendió en el Anexo B.</w:t>
            </w:r>
          </w:p>
          <w:p>
            <w:pPr>
              <w:spacing w:after="60"/>
            </w:pPr>
            <w:r>
              <w:rPr>
                <w:b/>
                <w:i w:val="0"/>
                <w:color w:val="1F2A44"/>
                <w:sz w:val="20"/>
              </w:rPr>
              <w:t>Sí resta:</w:t>
            </w:r>
            <w:r>
              <w:rPr>
                <w:b w:val="0"/>
                <w:i w:val="0"/>
                <w:color w:val="1F2A44"/>
                <w:sz w:val="20"/>
              </w:rPr>
              <w:t xml:space="preserve"> pegar salidas sin leerlas; interpretar coeficientes sin unidades; borrar una observación sin justificarla; elegir el modelo por el R² más alto; una recomendación que el contratante no podría usar; un cuaderno que no corre; y una interfaz que entrega cifras fuera de rango sin advertirlo.</w:t>
            </w:r>
          </w:p>
        </w:tc>
      </w:tr>
    </w:tbl>
    <w:p>
      <w:pPr>
        <w:spacing w:after="40"/>
      </w:pPr>
    </w:p>
    <w:p>
      <w:pPr>
        <w:spacing w:before="240" w:after="80"/>
        <w:pBdr>
          <w:bottom w:val="single" w:sz="6" w:space="2" w:color="D6DAE4"/>
        </w:pBdr>
      </w:pPr>
      <w:r>
        <w:rPr>
          <w:b/>
          <w:i w:val="0"/>
          <w:color w:val="1F2A44"/>
          <w:sz w:val="27"/>
        </w:rPr>
        <w:t>7 · Anexos obligatorios</w:t>
      </w:r>
    </w:p>
    <w:p>
      <w:pPr>
        <w:spacing w:after="80"/>
        <w:ind w:left="576" w:hanging="259"/>
      </w:pPr>
      <w:r>
        <w:rPr>
          <w:b/>
          <w:color w:val="3D5AFE"/>
          <w:sz w:val="21"/>
        </w:rPr>
        <w:t xml:space="preserve">•  </w:t>
      </w:r>
      <w:r>
        <w:rPr>
          <w:b/>
          <w:i w:val="0"/>
          <w:color w:val="1F2A44"/>
          <w:sz w:val="21"/>
        </w:rPr>
        <w:t>Anexo A · Los prompts.</w:t>
      </w:r>
      <w:r>
        <w:rPr>
          <w:b w:val="0"/>
          <w:i w:val="0"/>
          <w:color w:val="1F2A44"/>
          <w:sz w:val="21"/>
        </w:rPr>
        <w:t xml:space="preserve"> Los prompts exactos con que le pidió código a una IA. Forma parte de la entrega y no resta. Si no usó, escriba «no usé».</w:t>
      </w:r>
    </w:p>
    <w:p>
      <w:pPr>
        <w:spacing w:after="80"/>
        <w:ind w:left="576" w:hanging="259"/>
      </w:pPr>
      <w:r>
        <w:rPr>
          <w:b/>
          <w:color w:val="3D5AFE"/>
          <w:sz w:val="21"/>
        </w:rPr>
        <w:t xml:space="preserve">•  </w:t>
      </w:r>
      <w:r>
        <w:rPr>
          <w:b/>
          <w:i w:val="0"/>
          <w:color w:val="1F2A44"/>
          <w:sz w:val="21"/>
        </w:rPr>
        <w:t>Anexo B · Lo que no entendí.</w:t>
      </w:r>
      <w:r>
        <w:rPr>
          <w:b w:val="0"/>
          <w:i w:val="0"/>
          <w:color w:val="1F2A44"/>
          <w:sz w:val="21"/>
        </w:rPr>
        <w:t xml:space="preserve"> No resta. Es el material de la siguiente sesión.</w:t>
      </w:r>
    </w:p>
    <w:p>
      <w:pPr>
        <w:spacing w:after="80"/>
        <w:ind w:left="576" w:hanging="259"/>
      </w:pPr>
      <w:r>
        <w:rPr>
          <w:b/>
          <w:color w:val="3D5AFE"/>
          <w:sz w:val="21"/>
        </w:rPr>
        <w:t xml:space="preserve">•  </w:t>
      </w:r>
      <w:r>
        <w:rPr>
          <w:b/>
          <w:i w:val="0"/>
          <w:color w:val="1F2A44"/>
          <w:sz w:val="21"/>
        </w:rPr>
        <w:t>Anexo C · El despliegue.</w:t>
      </w:r>
      <w:r>
        <w:rPr>
          <w:b w:val="0"/>
          <w:i w:val="0"/>
          <w:color w:val="1F2A44"/>
          <w:sz w:val="21"/>
        </w:rPr>
        <w:t xml:space="preserve"> Enlace de la interfaz y, en dos líneas, qué servicio usó y cómo se actualiza. La guía de despliegue viene aparte.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