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0386BE" w14:textId="77777777" w:rsidR="00342AAA" w:rsidRDefault="00375F65" w:rsidP="00EB7E16">
      <w:pPr>
        <w:spacing w:line="240" w:lineRule="atLeast"/>
        <w:rPr>
          <w:b/>
          <w:sz w:val="28"/>
          <w:szCs w:val="28"/>
        </w:rPr>
      </w:pPr>
      <w:r w:rsidRPr="00375F65">
        <w:rPr>
          <w:b/>
          <w:sz w:val="28"/>
          <w:szCs w:val="28"/>
        </w:rPr>
        <w:t>MEMO</w:t>
      </w:r>
    </w:p>
    <w:p w14:paraId="7054E702" w14:textId="77777777" w:rsidR="00375F65" w:rsidRDefault="00375F65" w:rsidP="00EB7E16">
      <w:pPr>
        <w:spacing w:line="240" w:lineRule="atLeast"/>
        <w:rPr>
          <w:b/>
          <w:sz w:val="28"/>
          <w:szCs w:val="28"/>
        </w:rPr>
      </w:pPr>
    </w:p>
    <w:tbl>
      <w:tblPr>
        <w:tblW w:w="0" w:type="auto"/>
        <w:tblLook w:val="01E0" w:firstRow="1" w:lastRow="1" w:firstColumn="1" w:lastColumn="1" w:noHBand="0" w:noVBand="0"/>
      </w:tblPr>
      <w:tblGrid>
        <w:gridCol w:w="1540"/>
        <w:gridCol w:w="7530"/>
      </w:tblGrid>
      <w:tr w:rsidR="00E327E9" w14:paraId="10D4B1D6" w14:textId="77777777" w:rsidTr="00C50627">
        <w:tc>
          <w:tcPr>
            <w:tcW w:w="1548" w:type="dxa"/>
          </w:tcPr>
          <w:p w14:paraId="042F3C94" w14:textId="77777777" w:rsidR="00E327E9" w:rsidRPr="00C50627" w:rsidRDefault="00E327E9" w:rsidP="00EB7E16">
            <w:pPr>
              <w:spacing w:line="240" w:lineRule="atLeast"/>
              <w:rPr>
                <w:b/>
              </w:rPr>
            </w:pPr>
            <w:r w:rsidRPr="00C50627">
              <w:rPr>
                <w:b/>
              </w:rPr>
              <w:t>Onderwerp</w:t>
            </w:r>
          </w:p>
        </w:tc>
        <w:tc>
          <w:tcPr>
            <w:tcW w:w="7662" w:type="dxa"/>
          </w:tcPr>
          <w:p w14:paraId="2333AF31" w14:textId="159024CD" w:rsidR="00E327E9" w:rsidRPr="00C50627" w:rsidRDefault="004A4B7F" w:rsidP="00EE4DF7">
            <w:pPr>
              <w:spacing w:line="240" w:lineRule="atLeast"/>
              <w:rPr>
                <w:b/>
              </w:rPr>
            </w:pPr>
            <w:r>
              <w:rPr>
                <w:b/>
              </w:rPr>
              <w:t xml:space="preserve">Werkafspraak </w:t>
            </w:r>
            <w:r w:rsidR="00EE4DF7">
              <w:rPr>
                <w:b/>
              </w:rPr>
              <w:t>”inmeten</w:t>
            </w:r>
            <w:r w:rsidR="00630E2F">
              <w:rPr>
                <w:b/>
              </w:rPr>
              <w:t xml:space="preserve"> posities &amp; inmeten maaiveld</w:t>
            </w:r>
            <w:r w:rsidR="00EE4DF7">
              <w:rPr>
                <w:b/>
              </w:rPr>
              <w:t>”</w:t>
            </w:r>
          </w:p>
        </w:tc>
      </w:tr>
      <w:tr w:rsidR="00E327E9" w14:paraId="6B4E8FE8" w14:textId="77777777" w:rsidTr="00C50627">
        <w:tc>
          <w:tcPr>
            <w:tcW w:w="1548" w:type="dxa"/>
          </w:tcPr>
          <w:p w14:paraId="4AB719B6" w14:textId="77777777" w:rsidR="00E327E9" w:rsidRPr="00C50627" w:rsidRDefault="00E327E9" w:rsidP="00EB7E16">
            <w:pPr>
              <w:spacing w:line="240" w:lineRule="atLeast"/>
              <w:rPr>
                <w:b/>
              </w:rPr>
            </w:pPr>
            <w:r w:rsidRPr="00C50627">
              <w:rPr>
                <w:b/>
              </w:rPr>
              <w:t>Aan</w:t>
            </w:r>
          </w:p>
        </w:tc>
        <w:tc>
          <w:tcPr>
            <w:tcW w:w="7662" w:type="dxa"/>
          </w:tcPr>
          <w:p w14:paraId="6D623315" w14:textId="77777777" w:rsidR="00E327E9" w:rsidRPr="00C50627" w:rsidRDefault="004A4B7F" w:rsidP="00F21411">
            <w:pPr>
              <w:spacing w:line="240" w:lineRule="atLeast"/>
              <w:rPr>
                <w:b/>
              </w:rPr>
            </w:pPr>
            <w:r>
              <w:rPr>
                <w:b/>
              </w:rPr>
              <w:t>Domeinbegeleidingsgroep grondwatermonitoring</w:t>
            </w:r>
            <w:r w:rsidR="009E46B2">
              <w:rPr>
                <w:b/>
              </w:rPr>
              <w:t xml:space="preserve"> </w:t>
            </w:r>
          </w:p>
        </w:tc>
      </w:tr>
      <w:tr w:rsidR="009E46B2" w14:paraId="4A845F41" w14:textId="77777777" w:rsidTr="00C50627">
        <w:tc>
          <w:tcPr>
            <w:tcW w:w="1548" w:type="dxa"/>
          </w:tcPr>
          <w:p w14:paraId="3FF3AB0C" w14:textId="77777777" w:rsidR="009E46B2" w:rsidRPr="00C50627" w:rsidRDefault="009E46B2" w:rsidP="00EB7E16">
            <w:pPr>
              <w:spacing w:line="240" w:lineRule="atLeast"/>
              <w:rPr>
                <w:b/>
              </w:rPr>
            </w:pPr>
            <w:r>
              <w:rPr>
                <w:b/>
              </w:rPr>
              <w:t>Kopie</w:t>
            </w:r>
          </w:p>
        </w:tc>
        <w:tc>
          <w:tcPr>
            <w:tcW w:w="7662" w:type="dxa"/>
          </w:tcPr>
          <w:p w14:paraId="01F5B744" w14:textId="77777777" w:rsidR="009E46B2" w:rsidRDefault="004A4B7F" w:rsidP="00EB7E16">
            <w:pPr>
              <w:spacing w:line="240" w:lineRule="atLeast"/>
              <w:rPr>
                <w:b/>
              </w:rPr>
            </w:pPr>
            <w:r>
              <w:rPr>
                <w:b/>
              </w:rPr>
              <w:t>Platform meetnetbeheerders</w:t>
            </w:r>
          </w:p>
        </w:tc>
      </w:tr>
      <w:tr w:rsidR="00E327E9" w14:paraId="56C7CFFF" w14:textId="77777777" w:rsidTr="00C50627">
        <w:tc>
          <w:tcPr>
            <w:tcW w:w="1548" w:type="dxa"/>
          </w:tcPr>
          <w:p w14:paraId="53471941" w14:textId="77777777" w:rsidR="00E327E9" w:rsidRPr="00C50627" w:rsidRDefault="00E327E9" w:rsidP="00EB7E16">
            <w:pPr>
              <w:spacing w:line="240" w:lineRule="atLeast"/>
              <w:rPr>
                <w:b/>
              </w:rPr>
            </w:pPr>
            <w:r w:rsidRPr="00C50627">
              <w:rPr>
                <w:b/>
              </w:rPr>
              <w:t>Van</w:t>
            </w:r>
          </w:p>
        </w:tc>
        <w:tc>
          <w:tcPr>
            <w:tcW w:w="7662" w:type="dxa"/>
          </w:tcPr>
          <w:p w14:paraId="69A0BEE2" w14:textId="77777777" w:rsidR="00E327E9" w:rsidRPr="00C50627" w:rsidRDefault="009E46B2" w:rsidP="00EB7E16">
            <w:pPr>
              <w:spacing w:line="240" w:lineRule="atLeast"/>
              <w:rPr>
                <w:b/>
              </w:rPr>
            </w:pPr>
            <w:r>
              <w:rPr>
                <w:b/>
              </w:rPr>
              <w:t>Frank Terpstra (P.O. BRO Standaarden)</w:t>
            </w:r>
            <w:r w:rsidR="00124860">
              <w:rPr>
                <w:b/>
              </w:rPr>
              <w:t>, Kor Gerritsma (Ketenmanager BRO, Beheerder BRO standaarden)</w:t>
            </w:r>
          </w:p>
        </w:tc>
      </w:tr>
      <w:tr w:rsidR="00E327E9" w14:paraId="08F2BA2D" w14:textId="77777777" w:rsidTr="00C50627">
        <w:tc>
          <w:tcPr>
            <w:tcW w:w="1548" w:type="dxa"/>
          </w:tcPr>
          <w:p w14:paraId="4A83590E" w14:textId="77777777" w:rsidR="00E327E9" w:rsidRPr="00C50627" w:rsidRDefault="00E327E9" w:rsidP="00EB7E16">
            <w:pPr>
              <w:spacing w:line="240" w:lineRule="atLeast"/>
              <w:rPr>
                <w:b/>
              </w:rPr>
            </w:pPr>
            <w:r w:rsidRPr="00C50627">
              <w:rPr>
                <w:b/>
              </w:rPr>
              <w:t>Datum</w:t>
            </w:r>
          </w:p>
        </w:tc>
        <w:tc>
          <w:tcPr>
            <w:tcW w:w="7662" w:type="dxa"/>
          </w:tcPr>
          <w:p w14:paraId="2BFC4BBF" w14:textId="365D40B2" w:rsidR="00E327E9" w:rsidRPr="00C50627" w:rsidRDefault="00EB183D" w:rsidP="00EB7E16">
            <w:pPr>
              <w:spacing w:line="240" w:lineRule="atLeast"/>
              <w:rPr>
                <w:b/>
              </w:rPr>
            </w:pPr>
            <w:r>
              <w:rPr>
                <w:b/>
              </w:rPr>
              <w:t>4</w:t>
            </w:r>
            <w:r w:rsidR="009E46B2">
              <w:rPr>
                <w:b/>
              </w:rPr>
              <w:t>-</w:t>
            </w:r>
            <w:r w:rsidR="00555A87">
              <w:rPr>
                <w:b/>
              </w:rPr>
              <w:t>1</w:t>
            </w:r>
            <w:r>
              <w:rPr>
                <w:b/>
              </w:rPr>
              <w:t>2</w:t>
            </w:r>
            <w:r w:rsidR="009E46B2">
              <w:rPr>
                <w:b/>
              </w:rPr>
              <w:t>-201</w:t>
            </w:r>
            <w:r w:rsidR="00555A87">
              <w:rPr>
                <w:b/>
              </w:rPr>
              <w:t>9</w:t>
            </w:r>
          </w:p>
        </w:tc>
      </w:tr>
      <w:tr w:rsidR="00E327E9" w14:paraId="08664A02" w14:textId="77777777" w:rsidTr="00C50627">
        <w:tc>
          <w:tcPr>
            <w:tcW w:w="1548" w:type="dxa"/>
          </w:tcPr>
          <w:p w14:paraId="62DD1761" w14:textId="77777777" w:rsidR="00E327E9" w:rsidRPr="00C50627" w:rsidRDefault="00E327E9" w:rsidP="00EB7E16">
            <w:pPr>
              <w:spacing w:line="240" w:lineRule="atLeast"/>
              <w:rPr>
                <w:b/>
              </w:rPr>
            </w:pPr>
            <w:r w:rsidRPr="00C50627">
              <w:rPr>
                <w:b/>
              </w:rPr>
              <w:t>Status</w:t>
            </w:r>
          </w:p>
        </w:tc>
        <w:tc>
          <w:tcPr>
            <w:tcW w:w="7662" w:type="dxa"/>
          </w:tcPr>
          <w:p w14:paraId="56D6C592" w14:textId="77777777" w:rsidR="00E327E9" w:rsidRPr="00C50627" w:rsidRDefault="009E46B2" w:rsidP="00EB7E16">
            <w:pPr>
              <w:spacing w:line="240" w:lineRule="atLeast"/>
              <w:rPr>
                <w:b/>
              </w:rPr>
            </w:pPr>
            <w:r>
              <w:rPr>
                <w:b/>
              </w:rPr>
              <w:t>Concept</w:t>
            </w:r>
          </w:p>
        </w:tc>
      </w:tr>
    </w:tbl>
    <w:p w14:paraId="5731EBA4" w14:textId="77777777" w:rsidR="00375F65" w:rsidRDefault="00375F65" w:rsidP="00EB7E16">
      <w:pPr>
        <w:pBdr>
          <w:bottom w:val="single" w:sz="6" w:space="1" w:color="auto"/>
        </w:pBdr>
        <w:spacing w:line="240" w:lineRule="atLeast"/>
      </w:pPr>
    </w:p>
    <w:p w14:paraId="3129E645" w14:textId="77777777" w:rsidR="0001225F" w:rsidRDefault="0001225F" w:rsidP="00EB7E16">
      <w:pPr>
        <w:spacing w:line="240" w:lineRule="atLeast"/>
      </w:pPr>
    </w:p>
    <w:p w14:paraId="2F73A9ED" w14:textId="77777777" w:rsidR="003A0199" w:rsidRDefault="00844764" w:rsidP="003A0199">
      <w:pPr>
        <w:rPr>
          <w:b/>
          <w:lang w:eastAsia="en-US"/>
        </w:rPr>
      </w:pPr>
      <w:r w:rsidRPr="00B836E7">
        <w:rPr>
          <w:b/>
          <w:lang w:eastAsia="en-US"/>
        </w:rPr>
        <w:t>Aanleiding</w:t>
      </w:r>
    </w:p>
    <w:p w14:paraId="019AEDC9" w14:textId="75013D9B" w:rsidR="004D2CCB" w:rsidRDefault="003A0199" w:rsidP="004D2CCB">
      <w:r w:rsidRPr="003A0199">
        <w:t>In ketentesten en praktijkproeven met bronhouders is gebleken dat bronhouders en hun gegevensleveranciers belang hechten aan het in de BRO opnemen van gegevens vanuit uitgevoerde meetrondes. Het feit dat de gegevens opnieuw zijn bepaald</w:t>
      </w:r>
      <w:r w:rsidR="00EE4DF7">
        <w:t>/ingemeten</w:t>
      </w:r>
      <w:r w:rsidRPr="003A0199">
        <w:t xml:space="preserve">, en de opnieuw bepaalde gegevens van bovenkant buis en maaiveld vertegenwoordigen waarde voor de gebruiker, </w:t>
      </w:r>
      <w:r w:rsidR="00371875">
        <w:t xml:space="preserve">ongeacht of </w:t>
      </w:r>
      <w:r w:rsidRPr="003A0199">
        <w:t xml:space="preserve">  putten stabiel verankerd staan in de ondergrond</w:t>
      </w:r>
      <w:r w:rsidR="00371875">
        <w:t xml:space="preserve"> en ongeacht of putten in gebieden waar de maaiveldhoogte  in principe niet verandert door natuurlijke processen</w:t>
      </w:r>
      <w:r w:rsidRPr="003A0199">
        <w:t xml:space="preserve">. </w:t>
      </w:r>
      <w:r w:rsidR="00371875">
        <w:t>Het concept van maaiveldstabiliteit en putstabiliteit in de huidige GMW standaard maakt  dit nu niet mogelijk</w:t>
      </w:r>
      <w:r w:rsidR="004D2CCB">
        <w:t xml:space="preserve">. </w:t>
      </w:r>
      <w:r w:rsidR="00371875">
        <w:t xml:space="preserve">  </w:t>
      </w:r>
    </w:p>
    <w:p w14:paraId="491E73D7" w14:textId="77777777" w:rsidR="004D2CCB" w:rsidRDefault="004D2CCB" w:rsidP="004D2CCB"/>
    <w:p w14:paraId="378B938A" w14:textId="0B187876" w:rsidR="004D2CCB" w:rsidRDefault="004D2CCB" w:rsidP="004D2CCB">
      <w:r>
        <w:t xml:space="preserve">Geconstateerd is ook dat een </w:t>
      </w:r>
      <w:r w:rsidRPr="00DD0B9A">
        <w:t xml:space="preserve"> </w:t>
      </w:r>
      <w:r>
        <w:t xml:space="preserve">deel van de geuite behoeftes mede te wijten is aan </w:t>
      </w:r>
      <w:r w:rsidRPr="00DD0B9A">
        <w:t>onduidelijk</w:t>
      </w:r>
      <w:r>
        <w:t xml:space="preserve">heid/ interpretatievrijheid in </w:t>
      </w:r>
      <w:r w:rsidRPr="00DD0B9A">
        <w:t xml:space="preserve">de huidige GMW </w:t>
      </w:r>
      <w:r>
        <w:t xml:space="preserve">standaard </w:t>
      </w:r>
      <w:r w:rsidRPr="00DD0B9A">
        <w:t>met betrekking tot gebeurtenissen en daaraan gerelateerde attributen. De tekst van omschrijvingen/definities leidt tot verwarring en is op meerdere manieren te inter</w:t>
      </w:r>
      <w:r>
        <w:t xml:space="preserve">preteren. Met name het concept van put en maaiveldstabiliteit wordt in de catalogus </w:t>
      </w:r>
      <w:r w:rsidRPr="00DD0B9A">
        <w:t xml:space="preserve"> </w:t>
      </w:r>
      <w:r w:rsidR="0000328D">
        <w:t>onvo</w:t>
      </w:r>
      <w:r>
        <w:t>ldoende  toegelicht</w:t>
      </w:r>
      <w:r w:rsidRPr="00DD0B9A">
        <w:t>.</w:t>
      </w:r>
    </w:p>
    <w:p w14:paraId="034AC02B" w14:textId="7FC19276" w:rsidR="003A0199" w:rsidRPr="003A0199" w:rsidRDefault="003A0199" w:rsidP="003A0199">
      <w:pPr>
        <w:rPr>
          <w:b/>
          <w:lang w:eastAsia="en-US"/>
        </w:rPr>
      </w:pPr>
    </w:p>
    <w:p w14:paraId="65BAE7A4" w14:textId="55343E6B" w:rsidR="004A4B7F" w:rsidRDefault="004A4B7F" w:rsidP="004A4B7F">
      <w:pPr>
        <w:pStyle w:val="Kop1"/>
      </w:pPr>
      <w:r>
        <w:t>Werkafspraak</w:t>
      </w:r>
    </w:p>
    <w:p w14:paraId="605D9A7D" w14:textId="01FC9F3B" w:rsidR="004D2CCB" w:rsidRDefault="004D2CCB" w:rsidP="00EB183D"/>
    <w:p w14:paraId="6EB3CA56" w14:textId="4AEED3CE" w:rsidR="004D2CCB" w:rsidRDefault="004D2CCB" w:rsidP="00EB183D">
      <w:r>
        <w:t xml:space="preserve">Deze  werkafspraak behelst </w:t>
      </w:r>
      <w:r w:rsidRPr="00EB183D">
        <w:rPr>
          <w:b/>
        </w:rPr>
        <w:t>enerzijds</w:t>
      </w:r>
      <w:r>
        <w:t xml:space="preserve"> het verdui</w:t>
      </w:r>
      <w:r w:rsidR="0000328D">
        <w:t>d</w:t>
      </w:r>
      <w:r>
        <w:t xml:space="preserve">elijken van het concept en </w:t>
      </w:r>
      <w:r w:rsidR="00106DF3">
        <w:t>het</w:t>
      </w:r>
      <w:r>
        <w:t xml:space="preserve"> verbeteren van de </w:t>
      </w:r>
      <w:r w:rsidR="0000328D">
        <w:t>beschrijving van</w:t>
      </w:r>
      <w:r>
        <w:t xml:space="preserve"> gebeurtenis</w:t>
      </w:r>
      <w:r w:rsidR="0000328D">
        <w:t>se</w:t>
      </w:r>
      <w:r>
        <w:t xml:space="preserve">n </w:t>
      </w:r>
      <w:r w:rsidR="0000328D">
        <w:t xml:space="preserve">van de huidige GMW standaard </w:t>
      </w:r>
      <w:r>
        <w:t xml:space="preserve">en </w:t>
      </w:r>
      <w:proofErr w:type="spellStart"/>
      <w:r w:rsidRPr="00EB183D">
        <w:rPr>
          <w:b/>
        </w:rPr>
        <w:t>anderszijds</w:t>
      </w:r>
      <w:proofErr w:type="spellEnd"/>
      <w:r>
        <w:t xml:space="preserve"> het toe</w:t>
      </w:r>
      <w:r w:rsidR="0000328D">
        <w:t>voegen van 2 nieuwe gebeurteniss</w:t>
      </w:r>
      <w:r>
        <w:t>en</w:t>
      </w:r>
      <w:r w:rsidR="0000328D">
        <w:t xml:space="preserve"> aan deze standaard. De berichten die uit deze gebeurtenissen worden afgeleid worden </w:t>
      </w:r>
      <w:r w:rsidR="00BD49E8">
        <w:t xml:space="preserve">ook </w:t>
      </w:r>
      <w:r w:rsidR="0000328D">
        <w:t xml:space="preserve">in deze werkafspraak beschreven. </w:t>
      </w:r>
    </w:p>
    <w:p w14:paraId="25C5AEA5" w14:textId="799302B8" w:rsidR="004D2CCB" w:rsidRDefault="004D2CCB" w:rsidP="00EB183D"/>
    <w:p w14:paraId="3DA67F40" w14:textId="77777777" w:rsidR="0000328D" w:rsidRDefault="0000328D" w:rsidP="00EB183D"/>
    <w:p w14:paraId="53754A89" w14:textId="4E53083E" w:rsidR="004D2CCB" w:rsidRPr="00106DF3" w:rsidRDefault="0000328D" w:rsidP="00EB183D">
      <w:pPr>
        <w:rPr>
          <w:sz w:val="10"/>
          <w:szCs w:val="10"/>
        </w:rPr>
      </w:pPr>
      <w:r w:rsidRPr="00106DF3">
        <w:rPr>
          <w:b/>
          <w:bCs/>
          <w:sz w:val="22"/>
          <w:szCs w:val="22"/>
        </w:rPr>
        <w:t xml:space="preserve">Verduidelijken </w:t>
      </w:r>
      <w:r w:rsidR="00E56BB5" w:rsidRPr="00106DF3">
        <w:rPr>
          <w:b/>
          <w:bCs/>
          <w:sz w:val="22"/>
          <w:szCs w:val="22"/>
        </w:rPr>
        <w:t>van huidige GMW standaard</w:t>
      </w:r>
      <w:r w:rsidR="00687451" w:rsidRPr="00106DF3">
        <w:rPr>
          <w:b/>
          <w:bCs/>
          <w:sz w:val="22"/>
          <w:szCs w:val="22"/>
        </w:rPr>
        <w:t>:</w:t>
      </w:r>
      <w:r w:rsidR="00E56BB5" w:rsidRPr="00106DF3">
        <w:rPr>
          <w:b/>
          <w:bCs/>
          <w:sz w:val="22"/>
          <w:szCs w:val="22"/>
        </w:rPr>
        <w:t xml:space="preserve"> </w:t>
      </w:r>
      <w:r w:rsidRPr="00106DF3">
        <w:rPr>
          <w:b/>
          <w:bCs/>
          <w:sz w:val="22"/>
          <w:szCs w:val="22"/>
        </w:rPr>
        <w:t>gebeurtenissen</w:t>
      </w:r>
      <w:r w:rsidR="00E56BB5" w:rsidRPr="00106DF3">
        <w:rPr>
          <w:b/>
          <w:bCs/>
          <w:sz w:val="22"/>
          <w:szCs w:val="22"/>
        </w:rPr>
        <w:t xml:space="preserve"> met betrekking tot</w:t>
      </w:r>
      <w:r w:rsidR="00687451" w:rsidRPr="00106DF3">
        <w:rPr>
          <w:b/>
          <w:bCs/>
          <w:sz w:val="22"/>
          <w:szCs w:val="22"/>
        </w:rPr>
        <w:t xml:space="preserve"> natuurlijk proces</w:t>
      </w:r>
      <w:r w:rsidR="004D2CCB" w:rsidRPr="00106DF3">
        <w:rPr>
          <w:sz w:val="22"/>
          <w:szCs w:val="22"/>
        </w:rPr>
        <w:t xml:space="preserve"> </w:t>
      </w:r>
    </w:p>
    <w:p w14:paraId="67D87EA7" w14:textId="77777777" w:rsidR="004D2CCB" w:rsidRPr="004D2CCB" w:rsidRDefault="004D2CCB" w:rsidP="00EB183D"/>
    <w:p w14:paraId="51833BDB" w14:textId="30DD13FB" w:rsidR="00E17948" w:rsidRDefault="00687451" w:rsidP="00E17948">
      <w:r>
        <w:t xml:space="preserve">De bestaande </w:t>
      </w:r>
      <w:r w:rsidR="00E17948">
        <w:t xml:space="preserve">gebeurtenis </w:t>
      </w:r>
      <w:proofErr w:type="spellStart"/>
      <w:r w:rsidR="00E17948" w:rsidRPr="00EB183D">
        <w:rPr>
          <w:i/>
        </w:rPr>
        <w:t>nieuweBepalingMaaiveld</w:t>
      </w:r>
      <w:proofErr w:type="spellEnd"/>
      <w:r w:rsidR="00E17948">
        <w:t xml:space="preserve">  behelst het doorgeven van veranderingen in</w:t>
      </w:r>
      <w:r w:rsidR="00747333">
        <w:t xml:space="preserve"> alleen maaiveldpositie naar aanleiding </w:t>
      </w:r>
      <w:r w:rsidR="00747333" w:rsidRPr="00EB183D">
        <w:rPr>
          <w:b/>
        </w:rPr>
        <w:t>van een natuurlijk proces</w:t>
      </w:r>
      <w:r w:rsidR="00747333">
        <w:t xml:space="preserve">. Deze verandering kan alleen geregistreerd worden als geregistreerd is dat het maaiveld van de put instabiel is en dat de put wel stabiel is   </w:t>
      </w:r>
      <w:r w:rsidR="00E17948">
        <w:t xml:space="preserve"> </w:t>
      </w:r>
    </w:p>
    <w:p w14:paraId="233B11C9" w14:textId="7D195FF5" w:rsidR="00E17948" w:rsidRDefault="00E17948" w:rsidP="00E17948">
      <w:r>
        <w:t xml:space="preserve"> </w:t>
      </w:r>
    </w:p>
    <w:p w14:paraId="5C09ED03" w14:textId="5B686CFB" w:rsidR="00E17948" w:rsidRDefault="00E17948" w:rsidP="00E17948">
      <w:r>
        <w:t xml:space="preserve">De reeds </w:t>
      </w:r>
      <w:r w:rsidR="00747333">
        <w:t xml:space="preserve">bestaande gebeurtenis </w:t>
      </w:r>
      <w:proofErr w:type="spellStart"/>
      <w:r w:rsidR="00747333" w:rsidRPr="00EB183D">
        <w:rPr>
          <w:i/>
        </w:rPr>
        <w:t>nieuweBepalingPosities</w:t>
      </w:r>
      <w:proofErr w:type="spellEnd"/>
      <w:r w:rsidR="00747333" w:rsidRPr="00EB183D">
        <w:rPr>
          <w:i/>
        </w:rPr>
        <w:t xml:space="preserve"> </w:t>
      </w:r>
      <w:r>
        <w:t xml:space="preserve"> behelst het doorgeven van veranderingen in verticale posities </w:t>
      </w:r>
      <w:r w:rsidR="00747333">
        <w:t xml:space="preserve">van maaiveld en of bovenkant buis </w:t>
      </w:r>
      <w:r>
        <w:t xml:space="preserve">naar aanleiding </w:t>
      </w:r>
      <w:r w:rsidRPr="00630E2F">
        <w:rPr>
          <w:b/>
        </w:rPr>
        <w:t>van een natuurlijk proces</w:t>
      </w:r>
      <w:r w:rsidR="00747333">
        <w:t>. Daarvoor moet geregistreerd zijn dat zowel maaiveld als de put instabiel zijn.</w:t>
      </w:r>
      <w:r>
        <w:t xml:space="preserve">  </w:t>
      </w:r>
    </w:p>
    <w:p w14:paraId="7A79ABF3" w14:textId="77777777" w:rsidR="00687451" w:rsidRDefault="00687451" w:rsidP="00E17948"/>
    <w:p w14:paraId="6CBE013C" w14:textId="0949D6D4" w:rsidR="00BD49E8" w:rsidRDefault="00BD49E8" w:rsidP="00BD49E8">
      <w:pPr>
        <w:spacing w:after="160" w:line="259" w:lineRule="auto"/>
        <w:rPr>
          <w:rFonts w:cs="Segoe UI"/>
        </w:rPr>
      </w:pPr>
      <w:r>
        <w:rPr>
          <w:rFonts w:cs="Segoe UI"/>
        </w:rPr>
        <w:t xml:space="preserve">We spreken af dat we de </w:t>
      </w:r>
      <w:r w:rsidR="00A02D6F">
        <w:rPr>
          <w:rFonts w:cs="Segoe UI"/>
        </w:rPr>
        <w:t xml:space="preserve">naam en de omschrijving </w:t>
      </w:r>
      <w:r>
        <w:rPr>
          <w:rFonts w:cs="Segoe UI"/>
        </w:rPr>
        <w:t xml:space="preserve">bestaande gebeurtenis </w:t>
      </w:r>
      <w:proofErr w:type="spellStart"/>
      <w:r w:rsidRPr="00EB183D">
        <w:rPr>
          <w:i/>
        </w:rPr>
        <w:t>nieuweBepalingMaaiveld</w:t>
      </w:r>
      <w:proofErr w:type="spellEnd"/>
      <w:r>
        <w:rPr>
          <w:rFonts w:cs="Segoe UI"/>
        </w:rPr>
        <w:t xml:space="preserve"> </w:t>
      </w:r>
      <w:r w:rsidR="00383B90">
        <w:rPr>
          <w:rFonts w:cs="Segoe UI"/>
        </w:rPr>
        <w:t>aanpassen</w:t>
      </w:r>
      <w:r>
        <w:rPr>
          <w:rFonts w:cs="Segoe UI"/>
        </w:rPr>
        <w:t>:</w:t>
      </w:r>
    </w:p>
    <w:p w14:paraId="7207B694" w14:textId="77777777" w:rsidR="00A02D6F" w:rsidRDefault="00A02D6F" w:rsidP="00383B90">
      <w:pPr>
        <w:spacing w:after="160" w:line="259" w:lineRule="auto"/>
        <w:rPr>
          <w:rFonts w:cs="Segoe UI"/>
        </w:rPr>
      </w:pPr>
      <w:r w:rsidRPr="00A02D6F">
        <w:rPr>
          <w:rFonts w:cs="Segoe UI"/>
          <w:iCs/>
        </w:rPr>
        <w:t>D</w:t>
      </w:r>
      <w:r w:rsidR="00383B90" w:rsidRPr="00A02D6F">
        <w:rPr>
          <w:rFonts w:cs="Segoe UI"/>
          <w:iCs/>
        </w:rPr>
        <w:t xml:space="preserve">e </w:t>
      </w:r>
      <w:r w:rsidR="00383B90" w:rsidRPr="00A02D6F">
        <w:rPr>
          <w:rFonts w:cs="Segoe UI"/>
          <w:i/>
        </w:rPr>
        <w:t>Naam</w:t>
      </w:r>
      <w:r w:rsidRPr="00A02D6F">
        <w:rPr>
          <w:rFonts w:cs="Segoe UI"/>
          <w:iCs/>
        </w:rPr>
        <w:t xml:space="preserve"> ‘</w:t>
      </w:r>
      <w:proofErr w:type="spellStart"/>
      <w:r w:rsidRPr="00A02D6F">
        <w:rPr>
          <w:rFonts w:cs="Segoe UI"/>
          <w:iCs/>
        </w:rPr>
        <w:t>nieuweBepalingMaaiveld</w:t>
      </w:r>
      <w:proofErr w:type="spellEnd"/>
      <w:r w:rsidRPr="00A02D6F">
        <w:rPr>
          <w:rFonts w:cs="Segoe UI"/>
          <w:iCs/>
        </w:rPr>
        <w:t>’ dient te worden gelezen als</w:t>
      </w:r>
      <w:r w:rsidR="00383B90">
        <w:rPr>
          <w:rFonts w:cs="Segoe UI"/>
          <w:i/>
        </w:rPr>
        <w:t xml:space="preserve"> </w:t>
      </w:r>
      <w:r>
        <w:rPr>
          <w:rFonts w:cs="Segoe UI"/>
          <w:i/>
        </w:rPr>
        <w:t>‘</w:t>
      </w:r>
      <w:proofErr w:type="spellStart"/>
      <w:r w:rsidR="00383B90" w:rsidRPr="00383B90">
        <w:rPr>
          <w:rFonts w:cs="Segoe UI"/>
        </w:rPr>
        <w:t>MaaiveldVeranderdNatuurlijkProces</w:t>
      </w:r>
      <w:r>
        <w:rPr>
          <w:rFonts w:cs="Segoe UI"/>
        </w:rPr>
        <w:t>’</w:t>
      </w:r>
      <w:proofErr w:type="spellEnd"/>
    </w:p>
    <w:p w14:paraId="63B3E12F" w14:textId="7162E23C" w:rsidR="00383B90" w:rsidRDefault="00A02D6F" w:rsidP="00383B90">
      <w:pPr>
        <w:spacing w:after="160" w:line="259" w:lineRule="auto"/>
        <w:rPr>
          <w:rFonts w:cs="Segoe UI"/>
        </w:rPr>
      </w:pPr>
      <w:r>
        <w:rPr>
          <w:rFonts w:cs="Segoe UI"/>
        </w:rPr>
        <w:t>(</w:t>
      </w:r>
      <w:r w:rsidR="00383B90" w:rsidRPr="00383B90">
        <w:rPr>
          <w:rFonts w:cs="Segoe UI"/>
        </w:rPr>
        <w:t>uit de naam van de gebeurtenis bl</w:t>
      </w:r>
      <w:r>
        <w:rPr>
          <w:rFonts w:cs="Segoe UI"/>
        </w:rPr>
        <w:t>ee</w:t>
      </w:r>
      <w:r w:rsidR="00383B90" w:rsidRPr="00383B90">
        <w:rPr>
          <w:rFonts w:cs="Segoe UI"/>
        </w:rPr>
        <w:t>k niet dat er een verandering van maaiveldpositie wordt geregistreerd</w:t>
      </w:r>
      <w:r>
        <w:rPr>
          <w:rFonts w:cs="Segoe UI"/>
        </w:rPr>
        <w:t>)</w:t>
      </w:r>
    </w:p>
    <w:p w14:paraId="747D3F1C" w14:textId="4942B9EE" w:rsidR="00383B90" w:rsidRPr="00EB183D" w:rsidRDefault="00383B90" w:rsidP="00383B90">
      <w:pPr>
        <w:spacing w:after="160" w:line="259" w:lineRule="auto"/>
        <w:rPr>
          <w:rFonts w:cs="Segoe UI"/>
        </w:rPr>
      </w:pPr>
      <w:r w:rsidRPr="00EB183D">
        <w:rPr>
          <w:rFonts w:cs="Segoe UI"/>
          <w:i/>
        </w:rPr>
        <w:t>Omschrijving</w:t>
      </w:r>
      <w:r w:rsidRPr="00EB183D">
        <w:rPr>
          <w:rFonts w:cs="Segoe UI"/>
        </w:rPr>
        <w:t xml:space="preserve"> </w:t>
      </w:r>
      <w:r w:rsidR="00A02D6F">
        <w:rPr>
          <w:rFonts w:cs="Segoe UI"/>
        </w:rPr>
        <w:t>wordt vervangen door</w:t>
      </w:r>
      <w:r w:rsidRPr="00EB183D">
        <w:rPr>
          <w:rFonts w:cs="Segoe UI"/>
        </w:rPr>
        <w:t xml:space="preserve">: De maaiveldpositie bij de put is </w:t>
      </w:r>
      <w:r w:rsidRPr="00EB183D">
        <w:rPr>
          <w:rFonts w:cs="Segoe UI"/>
          <w:strike/>
        </w:rPr>
        <w:t xml:space="preserve">mogelijk </w:t>
      </w:r>
      <w:r w:rsidRPr="00EB183D">
        <w:rPr>
          <w:rFonts w:cs="Segoe UI"/>
        </w:rPr>
        <w:t>veranderd door een natuurlijk proces en is daarom opnieuw vastgesteld.</w:t>
      </w:r>
    </w:p>
    <w:p w14:paraId="2514CE2E" w14:textId="59A2A02C" w:rsidR="00A02D6F" w:rsidRDefault="00A02D6F" w:rsidP="00A02D6F">
      <w:pPr>
        <w:spacing w:after="160" w:line="259" w:lineRule="auto"/>
        <w:rPr>
          <w:rFonts w:cs="Segoe UI"/>
        </w:rPr>
      </w:pPr>
      <w:r>
        <w:rPr>
          <w:rFonts w:cs="Segoe UI"/>
        </w:rPr>
        <w:lastRenderedPageBreak/>
        <w:t xml:space="preserve">We spreken af dat we de naam en de omschrijving bestaande gebeurtenis </w:t>
      </w:r>
      <w:proofErr w:type="spellStart"/>
      <w:r w:rsidR="006C1684" w:rsidRPr="00EB183D">
        <w:rPr>
          <w:i/>
        </w:rPr>
        <w:t>nieuweBepalingPosities</w:t>
      </w:r>
      <w:proofErr w:type="spellEnd"/>
      <w:r w:rsidR="006C1684">
        <w:rPr>
          <w:rFonts w:cs="Segoe UI"/>
        </w:rPr>
        <w:t xml:space="preserve"> </w:t>
      </w:r>
      <w:r>
        <w:rPr>
          <w:rFonts w:cs="Segoe UI"/>
        </w:rPr>
        <w:t>aanpassen:</w:t>
      </w:r>
    </w:p>
    <w:p w14:paraId="2A367695" w14:textId="3ADFADC4" w:rsidR="00A02D6F" w:rsidRDefault="00A02D6F" w:rsidP="00683559">
      <w:pPr>
        <w:spacing w:after="160" w:line="259" w:lineRule="auto"/>
        <w:ind w:left="708"/>
        <w:rPr>
          <w:rFonts w:cs="Segoe UI"/>
        </w:rPr>
      </w:pPr>
      <w:r w:rsidRPr="00A02D6F">
        <w:rPr>
          <w:rFonts w:cs="Segoe UI"/>
          <w:iCs/>
        </w:rPr>
        <w:t xml:space="preserve">De </w:t>
      </w:r>
      <w:r w:rsidRPr="00A02D6F">
        <w:rPr>
          <w:rFonts w:cs="Segoe UI"/>
          <w:i/>
        </w:rPr>
        <w:t>Naam</w:t>
      </w:r>
      <w:r w:rsidRPr="00A02D6F">
        <w:rPr>
          <w:rFonts w:cs="Segoe UI"/>
          <w:iCs/>
        </w:rPr>
        <w:t xml:space="preserve"> </w:t>
      </w:r>
      <w:r w:rsidR="006C1684" w:rsidRPr="00EB183D">
        <w:rPr>
          <w:rFonts w:cs="Segoe UI"/>
          <w:u w:val="single"/>
        </w:rPr>
        <w:t>‘</w:t>
      </w:r>
      <w:proofErr w:type="spellStart"/>
      <w:r w:rsidR="006C1684" w:rsidRPr="006C1684">
        <w:rPr>
          <w:rFonts w:cs="Segoe UI"/>
          <w:i/>
          <w:iCs/>
          <w:u w:val="single"/>
        </w:rPr>
        <w:t>nieuweBepalingPosities</w:t>
      </w:r>
      <w:proofErr w:type="spellEnd"/>
      <w:r w:rsidR="006C1684" w:rsidRPr="006C1684">
        <w:rPr>
          <w:rFonts w:cs="Segoe UI"/>
          <w:i/>
          <w:iCs/>
          <w:u w:val="single"/>
        </w:rPr>
        <w:t>’</w:t>
      </w:r>
      <w:r w:rsidR="006C1684" w:rsidRPr="00EB183D">
        <w:rPr>
          <w:rFonts w:cs="Segoe UI"/>
        </w:rPr>
        <w:t xml:space="preserve"> </w:t>
      </w:r>
      <w:r w:rsidRPr="00A02D6F">
        <w:rPr>
          <w:rFonts w:cs="Segoe UI"/>
          <w:iCs/>
        </w:rPr>
        <w:t>dient te worden gelezen als</w:t>
      </w:r>
      <w:r>
        <w:rPr>
          <w:rFonts w:cs="Segoe UI"/>
          <w:i/>
        </w:rPr>
        <w:t xml:space="preserve"> </w:t>
      </w:r>
      <w:r w:rsidR="006C1684">
        <w:rPr>
          <w:rFonts w:cs="Segoe UI"/>
          <w:i/>
        </w:rPr>
        <w:t>‘</w:t>
      </w:r>
      <w:proofErr w:type="spellStart"/>
      <w:r w:rsidR="006C1684" w:rsidRPr="006C1684">
        <w:rPr>
          <w:rFonts w:cs="Segoe UI"/>
          <w:i/>
          <w:iCs/>
        </w:rPr>
        <w:t>PositiesVeranderdNatuurlijkProces</w:t>
      </w:r>
      <w:proofErr w:type="spellEnd"/>
      <w:r w:rsidR="006C1684" w:rsidRPr="006C1684">
        <w:rPr>
          <w:rFonts w:cs="Segoe UI"/>
          <w:i/>
          <w:iCs/>
        </w:rPr>
        <w:t>’</w:t>
      </w:r>
    </w:p>
    <w:p w14:paraId="066FEAA1" w14:textId="12A49E64" w:rsidR="00A02D6F" w:rsidRDefault="00A02D6F" w:rsidP="00683559">
      <w:pPr>
        <w:spacing w:after="160" w:line="259" w:lineRule="auto"/>
        <w:ind w:left="708"/>
        <w:rPr>
          <w:rFonts w:cs="Segoe UI"/>
        </w:rPr>
      </w:pPr>
      <w:r>
        <w:rPr>
          <w:rFonts w:cs="Segoe UI"/>
        </w:rPr>
        <w:t>(</w:t>
      </w:r>
      <w:r w:rsidR="006C1684" w:rsidRPr="00EB183D">
        <w:rPr>
          <w:rFonts w:cs="Segoe UI"/>
        </w:rPr>
        <w:t>uit de naam van de gebeurtenis blijkt niet dat er een verandering van posities wordt geregistreerd</w:t>
      </w:r>
      <w:r>
        <w:rPr>
          <w:rFonts w:cs="Segoe UI"/>
        </w:rPr>
        <w:t>)</w:t>
      </w:r>
    </w:p>
    <w:p w14:paraId="57A75A3A" w14:textId="77777777" w:rsidR="006C1684" w:rsidRPr="006C1684" w:rsidRDefault="00A02D6F" w:rsidP="00683559">
      <w:pPr>
        <w:spacing w:after="160" w:line="259" w:lineRule="auto"/>
        <w:ind w:left="708"/>
        <w:rPr>
          <w:rFonts w:cs="Segoe UI"/>
        </w:rPr>
      </w:pPr>
      <w:r w:rsidRPr="006C1684">
        <w:rPr>
          <w:rFonts w:cs="Segoe UI"/>
          <w:i/>
        </w:rPr>
        <w:t>Omschrijving</w:t>
      </w:r>
      <w:r w:rsidRPr="006C1684">
        <w:rPr>
          <w:rFonts w:cs="Segoe UI"/>
        </w:rPr>
        <w:t xml:space="preserve"> wordt vervangen door: </w:t>
      </w:r>
      <w:r w:rsidR="006C1684" w:rsidRPr="006C1684">
        <w:rPr>
          <w:rFonts w:cs="Segoe UI"/>
        </w:rPr>
        <w:t xml:space="preserve">De posities van de put en het maaiveld zijn </w:t>
      </w:r>
      <w:r w:rsidR="006C1684" w:rsidRPr="006C1684">
        <w:rPr>
          <w:rFonts w:cs="Segoe UI"/>
          <w:strike/>
        </w:rPr>
        <w:t>mogelijk</w:t>
      </w:r>
      <w:r w:rsidR="006C1684" w:rsidRPr="006C1684">
        <w:rPr>
          <w:rFonts w:cs="Segoe UI"/>
        </w:rPr>
        <w:t xml:space="preserve"> veranderd door een natuurlijk proces en zijn daarom opnieuw vastgesteld.</w:t>
      </w:r>
    </w:p>
    <w:p w14:paraId="74EE33C4" w14:textId="77777777" w:rsidR="00683559" w:rsidRDefault="00007456" w:rsidP="00A02D6F">
      <w:pPr>
        <w:spacing w:after="160" w:line="259" w:lineRule="auto"/>
        <w:rPr>
          <w:rFonts w:cs="Segoe UI"/>
        </w:rPr>
      </w:pPr>
      <w:r>
        <w:rPr>
          <w:rFonts w:cs="Segoe UI"/>
        </w:rPr>
        <w:t xml:space="preserve">De definitie van het attribuut </w:t>
      </w:r>
      <w:r>
        <w:rPr>
          <w:rFonts w:cs="Segoe UI"/>
          <w:i/>
          <w:iCs/>
        </w:rPr>
        <w:t>‘maaiveld stabiel’ wordt vervangen door</w:t>
      </w:r>
      <w:r>
        <w:rPr>
          <w:rFonts w:cs="Segoe UI"/>
        </w:rPr>
        <w:t xml:space="preserve"> :</w:t>
      </w:r>
    </w:p>
    <w:p w14:paraId="48647F3C" w14:textId="58D16A77" w:rsidR="00007456" w:rsidRDefault="00007456" w:rsidP="00683559">
      <w:pPr>
        <w:spacing w:after="160" w:line="259" w:lineRule="auto"/>
        <w:ind w:left="708"/>
        <w:rPr>
          <w:rFonts w:cs="Segoe UI"/>
        </w:rPr>
      </w:pPr>
      <w:r w:rsidRPr="00007456">
        <w:rPr>
          <w:rFonts w:cs="Segoe UI"/>
        </w:rPr>
        <w:t xml:space="preserve">De aanduiding die aangeeft of de grondwatermonitoringput, naar het oordeel van de bronhouder, in een gebied ligt waar de positie van het maaiveld </w:t>
      </w:r>
      <w:r w:rsidRPr="00007456">
        <w:rPr>
          <w:rFonts w:cs="Segoe UI"/>
          <w:b/>
          <w:bCs/>
        </w:rPr>
        <w:t>on</w:t>
      </w:r>
      <w:r w:rsidRPr="00007456">
        <w:rPr>
          <w:rFonts w:cs="Segoe UI"/>
        </w:rPr>
        <w:t>veranderlijk is</w:t>
      </w:r>
      <w:r>
        <w:rPr>
          <w:rFonts w:cs="Segoe UI"/>
        </w:rPr>
        <w:t>.</w:t>
      </w:r>
    </w:p>
    <w:p w14:paraId="544AAD67" w14:textId="5CAEA0AB" w:rsidR="00007456" w:rsidRDefault="00007456" w:rsidP="00007456">
      <w:pPr>
        <w:spacing w:after="160" w:line="259" w:lineRule="auto"/>
        <w:rPr>
          <w:rFonts w:cs="Segoe UI"/>
        </w:rPr>
      </w:pPr>
      <w:r>
        <w:rPr>
          <w:rFonts w:cs="Segoe UI"/>
          <w:i/>
          <w:iCs/>
        </w:rPr>
        <w:t>In toelichting op het attribuut ‘maaiveld stabiel’ wordt de volgende tekst toegevoegd</w:t>
      </w:r>
      <w:r>
        <w:rPr>
          <w:rFonts w:cs="Segoe UI"/>
        </w:rPr>
        <w:t>:</w:t>
      </w:r>
    </w:p>
    <w:p w14:paraId="597A0088" w14:textId="2E5B818B" w:rsidR="006C1684" w:rsidRPr="006C1684" w:rsidRDefault="006C1684" w:rsidP="00683559">
      <w:pPr>
        <w:spacing w:after="160" w:line="259" w:lineRule="auto"/>
        <w:ind w:left="708"/>
        <w:rPr>
          <w:rFonts w:cs="Segoe UI"/>
        </w:rPr>
      </w:pPr>
      <w:r>
        <w:rPr>
          <w:rFonts w:cs="Segoe UI"/>
          <w:i/>
          <w:iCs/>
        </w:rPr>
        <w:t>‘</w:t>
      </w:r>
      <w:r w:rsidR="00007456">
        <w:rPr>
          <w:rFonts w:cs="Segoe UI"/>
          <w:i/>
          <w:iCs/>
        </w:rPr>
        <w:t>M</w:t>
      </w:r>
      <w:r>
        <w:rPr>
          <w:rFonts w:cs="Segoe UI"/>
          <w:i/>
          <w:iCs/>
        </w:rPr>
        <w:t>aaiveld stabiel’</w:t>
      </w:r>
      <w:r w:rsidRPr="006C1684">
        <w:rPr>
          <w:rFonts w:cs="Segoe UI"/>
        </w:rPr>
        <w:t xml:space="preserve"> </w:t>
      </w:r>
      <w:r w:rsidR="00007456">
        <w:rPr>
          <w:rFonts w:cs="Segoe UI"/>
        </w:rPr>
        <w:t xml:space="preserve">is </w:t>
      </w:r>
      <w:r w:rsidRPr="006C1684">
        <w:rPr>
          <w:rFonts w:cs="Segoe UI"/>
        </w:rPr>
        <w:t>bedoeld als onveranderlijk gegeven.</w:t>
      </w:r>
      <w:r>
        <w:rPr>
          <w:rFonts w:cs="Segoe UI"/>
        </w:rPr>
        <w:t xml:space="preserve"> </w:t>
      </w:r>
      <w:r w:rsidR="00007456">
        <w:rPr>
          <w:rFonts w:cs="Segoe UI"/>
        </w:rPr>
        <w:t xml:space="preserve">Het </w:t>
      </w:r>
      <w:r w:rsidR="00325E14">
        <w:rPr>
          <w:rFonts w:cs="Segoe UI"/>
        </w:rPr>
        <w:t xml:space="preserve">attribuut </w:t>
      </w:r>
      <w:r>
        <w:rPr>
          <w:rFonts w:cs="Segoe UI"/>
        </w:rPr>
        <w:t>dien</w:t>
      </w:r>
      <w:r w:rsidR="00007456">
        <w:rPr>
          <w:rFonts w:cs="Segoe UI"/>
        </w:rPr>
        <w:t>t</w:t>
      </w:r>
      <w:r>
        <w:rPr>
          <w:rFonts w:cs="Segoe UI"/>
        </w:rPr>
        <w:t xml:space="preserve"> alleen op ‘ja’ gezet</w:t>
      </w:r>
      <w:r w:rsidR="00325E14">
        <w:rPr>
          <w:rFonts w:cs="Segoe UI"/>
        </w:rPr>
        <w:t xml:space="preserve"> te worden</w:t>
      </w:r>
      <w:r>
        <w:rPr>
          <w:rFonts w:cs="Segoe UI"/>
        </w:rPr>
        <w:t xml:space="preserve"> in situaties waarin </w:t>
      </w:r>
      <w:r w:rsidR="00007456">
        <w:rPr>
          <w:rFonts w:cs="Segoe UI"/>
        </w:rPr>
        <w:t xml:space="preserve">de bronhouder </w:t>
      </w:r>
      <w:r>
        <w:rPr>
          <w:rFonts w:cs="Segoe UI"/>
        </w:rPr>
        <w:t xml:space="preserve">zeker </w:t>
      </w:r>
      <w:r w:rsidR="00007456">
        <w:rPr>
          <w:rFonts w:cs="Segoe UI"/>
        </w:rPr>
        <w:t>weet</w:t>
      </w:r>
      <w:r>
        <w:rPr>
          <w:rFonts w:cs="Segoe UI"/>
        </w:rPr>
        <w:t xml:space="preserve"> dat de </w:t>
      </w:r>
      <w:r w:rsidR="00007456">
        <w:rPr>
          <w:rFonts w:cs="Segoe UI"/>
        </w:rPr>
        <w:t xml:space="preserve">hoogte van het maaiveld niet </w:t>
      </w:r>
      <w:r>
        <w:rPr>
          <w:rFonts w:cs="Segoe UI"/>
        </w:rPr>
        <w:t>verander</w:t>
      </w:r>
      <w:r w:rsidR="00007456">
        <w:rPr>
          <w:rFonts w:cs="Segoe UI"/>
        </w:rPr>
        <w:t>d door natuurlijke processen, b</w:t>
      </w:r>
      <w:r>
        <w:rPr>
          <w:rFonts w:cs="Segoe UI"/>
        </w:rPr>
        <w:t>ijvoorbeeld bij stabiele zandgronden</w:t>
      </w:r>
      <w:r w:rsidR="00007456">
        <w:rPr>
          <w:rFonts w:cs="Segoe UI"/>
        </w:rPr>
        <w:t>.</w:t>
      </w:r>
    </w:p>
    <w:p w14:paraId="7CBE09BB" w14:textId="50442F1E" w:rsidR="00007456" w:rsidRDefault="00007456" w:rsidP="00007456">
      <w:pPr>
        <w:spacing w:after="160" w:line="259" w:lineRule="auto"/>
        <w:rPr>
          <w:rFonts w:cs="Segoe UI"/>
        </w:rPr>
      </w:pPr>
      <w:r>
        <w:rPr>
          <w:rFonts w:cs="Segoe UI"/>
          <w:i/>
          <w:iCs/>
        </w:rPr>
        <w:t>In toelichting op het attribuut ‘putstabiliteit’ wordt d</w:t>
      </w:r>
      <w:r w:rsidR="00325E14">
        <w:rPr>
          <w:rFonts w:cs="Segoe UI"/>
          <w:i/>
          <w:iCs/>
        </w:rPr>
        <w:t>e huidige tekst vervangen door</w:t>
      </w:r>
      <w:r>
        <w:rPr>
          <w:rFonts w:cs="Segoe UI"/>
        </w:rPr>
        <w:t>:</w:t>
      </w:r>
    </w:p>
    <w:p w14:paraId="0CE9B47E" w14:textId="57331F2C" w:rsidR="00007456" w:rsidRDefault="00007456" w:rsidP="00683559">
      <w:pPr>
        <w:spacing w:after="160" w:line="259" w:lineRule="auto"/>
        <w:ind w:left="708"/>
        <w:rPr>
          <w:rFonts w:cs="Segoe UI"/>
        </w:rPr>
      </w:pPr>
      <w:r>
        <w:rPr>
          <w:rFonts w:cs="Segoe UI"/>
          <w:i/>
          <w:iCs/>
        </w:rPr>
        <w:t xml:space="preserve">‘Putstabiliteit’ </w:t>
      </w:r>
      <w:r>
        <w:rPr>
          <w:rFonts w:cs="Segoe UI"/>
        </w:rPr>
        <w:t xml:space="preserve">is </w:t>
      </w:r>
      <w:r w:rsidRPr="006C1684">
        <w:rPr>
          <w:rFonts w:cs="Segoe UI"/>
        </w:rPr>
        <w:t>bedoeld als onveranderlijk gegeven.</w:t>
      </w:r>
      <w:r>
        <w:rPr>
          <w:rFonts w:cs="Segoe UI"/>
        </w:rPr>
        <w:t xml:space="preserve"> Het </w:t>
      </w:r>
      <w:r w:rsidR="00325E14">
        <w:rPr>
          <w:rFonts w:cs="Segoe UI"/>
        </w:rPr>
        <w:t xml:space="preserve">attribuut </w:t>
      </w:r>
      <w:r>
        <w:rPr>
          <w:rFonts w:cs="Segoe UI"/>
        </w:rPr>
        <w:t xml:space="preserve">dient alleen op </w:t>
      </w:r>
      <w:r w:rsidR="001A3DA2">
        <w:rPr>
          <w:rFonts w:cs="Segoe UI"/>
        </w:rPr>
        <w:t>‘</w:t>
      </w:r>
      <w:proofErr w:type="spellStart"/>
      <w:r w:rsidR="001A3DA2">
        <w:rPr>
          <w:rFonts w:cs="Segoe UI"/>
        </w:rPr>
        <w:t>stabielNAP’</w:t>
      </w:r>
      <w:r w:rsidR="00325E14">
        <w:rPr>
          <w:rFonts w:cs="Segoe UI"/>
        </w:rPr>
        <w:t>gezet</w:t>
      </w:r>
      <w:proofErr w:type="spellEnd"/>
      <w:r w:rsidR="00325E14">
        <w:rPr>
          <w:rFonts w:cs="Segoe UI"/>
        </w:rPr>
        <w:t xml:space="preserve"> te worden</w:t>
      </w:r>
      <w:r>
        <w:rPr>
          <w:rFonts w:cs="Segoe UI"/>
        </w:rPr>
        <w:t xml:space="preserve"> als de bronhouder weet dat de put niet mee zakt met maaiveldveranderingen ten gevolge van een natuurlijk proces</w:t>
      </w:r>
      <w:r w:rsidR="00325E14">
        <w:rPr>
          <w:rFonts w:cs="Segoe UI"/>
        </w:rPr>
        <w:t xml:space="preserve"> omdat de put verankerd is.</w:t>
      </w:r>
    </w:p>
    <w:p w14:paraId="52A6EF96" w14:textId="38B65727" w:rsidR="00325E14" w:rsidRDefault="00325E14" w:rsidP="006C1684">
      <w:pPr>
        <w:spacing w:after="160" w:line="259" w:lineRule="auto"/>
        <w:rPr>
          <w:rFonts w:cs="Segoe UI"/>
        </w:rPr>
      </w:pPr>
      <w:r>
        <w:rPr>
          <w:rFonts w:cs="Segoe UI"/>
        </w:rPr>
        <w:t xml:space="preserve">In H3 grondwatermonitoringput (de toelichting op dit registratie object) </w:t>
      </w:r>
      <w:r w:rsidR="001A3DA2">
        <w:rPr>
          <w:rFonts w:cs="Segoe UI"/>
        </w:rPr>
        <w:t>worden de onderschriften van figuur 11(nieuwe bepaling maaiveld) &amp; 12(nieuwe bepaling posities) als volgt uitgebreid:</w:t>
      </w:r>
    </w:p>
    <w:p w14:paraId="26CBDBB1" w14:textId="38A7BBF9" w:rsidR="00325E14" w:rsidRDefault="00325E14" w:rsidP="001A3DA2">
      <w:pPr>
        <w:spacing w:after="160" w:line="259" w:lineRule="auto"/>
        <w:ind w:left="708"/>
        <w:rPr>
          <w:rFonts w:cs="Segoe UI"/>
        </w:rPr>
      </w:pPr>
      <w:r>
        <w:rPr>
          <w:rFonts w:cs="Segoe UI"/>
        </w:rPr>
        <w:t>figuur 11:</w:t>
      </w:r>
      <w:r w:rsidR="001A3DA2">
        <w:rPr>
          <w:rFonts w:cs="Segoe UI"/>
        </w:rPr>
        <w:t xml:space="preserve"> Het attribuut ’maaiveld stabiel’ heeft als waarde ‘nee’, het attribuut ‘putstabiliteit’ heeft de waarde ‘</w:t>
      </w:r>
      <w:proofErr w:type="spellStart"/>
      <w:r w:rsidR="001A3DA2">
        <w:rPr>
          <w:rFonts w:cs="Segoe UI"/>
        </w:rPr>
        <w:t>stabielNAP</w:t>
      </w:r>
      <w:proofErr w:type="spellEnd"/>
      <w:r w:rsidR="001A3DA2">
        <w:rPr>
          <w:rFonts w:cs="Segoe UI"/>
        </w:rPr>
        <w:t>’.</w:t>
      </w:r>
    </w:p>
    <w:p w14:paraId="70E1A1E8" w14:textId="16010FB6" w:rsidR="00325E14" w:rsidRDefault="00325E14" w:rsidP="001A3DA2">
      <w:pPr>
        <w:spacing w:after="160" w:line="259" w:lineRule="auto"/>
        <w:ind w:left="708"/>
        <w:rPr>
          <w:rFonts w:cs="Segoe UI"/>
        </w:rPr>
      </w:pPr>
      <w:r>
        <w:rPr>
          <w:rFonts w:cs="Segoe UI"/>
        </w:rPr>
        <w:t xml:space="preserve">figuur 12:  </w:t>
      </w:r>
      <w:r w:rsidR="001A3DA2">
        <w:rPr>
          <w:rFonts w:cs="Segoe UI"/>
        </w:rPr>
        <w:t>Het attribuut ’maaiveld stabiel’ heeft als waarde ‘nee’, het attribuut ‘putstabiliteit’ heeft de waarde ‘instabiel’.</w:t>
      </w:r>
    </w:p>
    <w:p w14:paraId="52D10B96" w14:textId="6C572544" w:rsidR="001A3DA2" w:rsidRDefault="001A3DA2" w:rsidP="006C1684">
      <w:pPr>
        <w:spacing w:after="160" w:line="259" w:lineRule="auto"/>
        <w:rPr>
          <w:rFonts w:cs="Segoe UI"/>
        </w:rPr>
      </w:pPr>
      <w:r>
        <w:rPr>
          <w:rFonts w:cs="Segoe UI"/>
        </w:rPr>
        <w:t xml:space="preserve">In H3 grondwatermonitoringput wordt in sectie </w:t>
      </w:r>
      <w:r w:rsidR="00683559">
        <w:rPr>
          <w:rFonts w:cs="Segoe UI"/>
        </w:rPr>
        <w:t>3.5.5 putgeschiedenis voor gebeurtenis 10</w:t>
      </w:r>
      <w:r>
        <w:rPr>
          <w:rFonts w:cs="Segoe UI"/>
        </w:rPr>
        <w:t xml:space="preserve"> de volgende tekst opgenomen over natuurlijk proces:</w:t>
      </w:r>
    </w:p>
    <w:p w14:paraId="640E0C40" w14:textId="77B0C2E7" w:rsidR="00683559" w:rsidRDefault="001A3DA2" w:rsidP="00683559">
      <w:pPr>
        <w:spacing w:after="160" w:line="259" w:lineRule="auto"/>
        <w:ind w:left="708"/>
        <w:rPr>
          <w:rFonts w:cs="Segoe UI"/>
        </w:rPr>
      </w:pPr>
      <w:r w:rsidRPr="001A3DA2">
        <w:rPr>
          <w:rFonts w:cs="Segoe UI"/>
        </w:rPr>
        <w:t xml:space="preserve">In gebieden waar de positie van het maaiveld, door </w:t>
      </w:r>
      <w:r w:rsidR="00683559">
        <w:rPr>
          <w:rFonts w:cs="Segoe UI"/>
        </w:rPr>
        <w:t xml:space="preserve">indirect </w:t>
      </w:r>
      <w:r w:rsidRPr="001A3DA2">
        <w:rPr>
          <w:rFonts w:cs="Segoe UI"/>
        </w:rPr>
        <w:t>ingrijpen van de mens of als direct gevolg van natuurlijke processen onderhevig is aan veranderingen, is het van belang</w:t>
      </w:r>
      <w:r w:rsidR="00683559">
        <w:rPr>
          <w:rFonts w:cs="Segoe UI"/>
        </w:rPr>
        <w:t xml:space="preserve"> </w:t>
      </w:r>
      <w:r w:rsidRPr="001A3DA2">
        <w:rPr>
          <w:rFonts w:cs="Segoe UI"/>
        </w:rPr>
        <w:t>te weten</w:t>
      </w:r>
      <w:r w:rsidR="00683559">
        <w:rPr>
          <w:rFonts w:cs="Segoe UI"/>
        </w:rPr>
        <w:t xml:space="preserve"> wat de maaiveldveranderingen zijn</w:t>
      </w:r>
      <w:r w:rsidRPr="001A3DA2">
        <w:rPr>
          <w:rFonts w:cs="Segoe UI"/>
        </w:rPr>
        <w:t xml:space="preserve"> </w:t>
      </w:r>
      <w:r w:rsidR="00683559">
        <w:rPr>
          <w:rFonts w:cs="Segoe UI"/>
        </w:rPr>
        <w:t xml:space="preserve">en </w:t>
      </w:r>
      <w:r w:rsidRPr="001A3DA2">
        <w:rPr>
          <w:rFonts w:cs="Segoe UI"/>
        </w:rPr>
        <w:t xml:space="preserve">in hoeverre de put met </w:t>
      </w:r>
      <w:r w:rsidR="00683559">
        <w:rPr>
          <w:rFonts w:cs="Segoe UI"/>
        </w:rPr>
        <w:t>deze</w:t>
      </w:r>
      <w:r w:rsidRPr="001A3DA2">
        <w:rPr>
          <w:rFonts w:cs="Segoe UI"/>
        </w:rPr>
        <w:t xml:space="preserve"> maaiveld</w:t>
      </w:r>
      <w:r w:rsidR="00683559">
        <w:rPr>
          <w:rFonts w:cs="Segoe UI"/>
        </w:rPr>
        <w:t>veranderingen</w:t>
      </w:r>
      <w:r w:rsidRPr="001A3DA2">
        <w:rPr>
          <w:rFonts w:cs="Segoe UI"/>
        </w:rPr>
        <w:t xml:space="preserve"> meebeweegt.</w:t>
      </w:r>
      <w:r w:rsidR="00683559">
        <w:rPr>
          <w:rFonts w:cs="Segoe UI"/>
        </w:rPr>
        <w:t xml:space="preserve"> </w:t>
      </w:r>
    </w:p>
    <w:p w14:paraId="11F9060E" w14:textId="63768A1A" w:rsidR="001A3DA2" w:rsidRPr="001A3DA2" w:rsidRDefault="001A3DA2" w:rsidP="00683559">
      <w:pPr>
        <w:spacing w:after="160" w:line="259" w:lineRule="auto"/>
        <w:ind w:left="708"/>
        <w:rPr>
          <w:rFonts w:cs="Segoe UI"/>
        </w:rPr>
      </w:pPr>
      <w:r w:rsidRPr="001A3DA2">
        <w:rPr>
          <w:rFonts w:cs="Segoe UI"/>
        </w:rPr>
        <w:t>Dalingkomt het meest voor en de oorzaak van daling is divers. Men kan denken aan natuurlijke zetting, veenoxidatie, zetting als gevolg van de verlaging van het</w:t>
      </w:r>
      <w:r w:rsidR="00683559">
        <w:rPr>
          <w:rFonts w:cs="Segoe UI"/>
        </w:rPr>
        <w:t xml:space="preserve"> </w:t>
      </w:r>
      <w:r w:rsidRPr="001A3DA2">
        <w:rPr>
          <w:rFonts w:cs="Segoe UI"/>
        </w:rPr>
        <w:t xml:space="preserve">polderpeil en </w:t>
      </w:r>
      <w:proofErr w:type="spellStart"/>
      <w:r w:rsidRPr="001A3DA2">
        <w:rPr>
          <w:rFonts w:cs="Segoe UI"/>
        </w:rPr>
        <w:t>compactie</w:t>
      </w:r>
      <w:proofErr w:type="spellEnd"/>
      <w:r w:rsidRPr="001A3DA2">
        <w:rPr>
          <w:rFonts w:cs="Segoe UI"/>
        </w:rPr>
        <w:t xml:space="preserve"> van gesteente op grote diepte als gevolg van delfstofwinning.</w:t>
      </w:r>
    </w:p>
    <w:p w14:paraId="1D7F7473" w14:textId="196A097A" w:rsidR="001A3DA2" w:rsidRDefault="001A3DA2" w:rsidP="00683559">
      <w:pPr>
        <w:spacing w:after="160" w:line="259" w:lineRule="auto"/>
        <w:ind w:left="708"/>
        <w:rPr>
          <w:rFonts w:cs="Segoe UI"/>
        </w:rPr>
      </w:pPr>
      <w:r w:rsidRPr="001A3DA2">
        <w:rPr>
          <w:rFonts w:cs="Segoe UI"/>
        </w:rPr>
        <w:t>Stijging is uitzonderlijk en meestal een gevolg van wateropname door veen.</w:t>
      </w:r>
    </w:p>
    <w:p w14:paraId="67BC6BE6" w14:textId="5DCB1427" w:rsidR="006C1684" w:rsidRDefault="006C1684" w:rsidP="006C1684">
      <w:pPr>
        <w:spacing w:after="160" w:line="259" w:lineRule="auto"/>
        <w:rPr>
          <w:rFonts w:cs="Segoe UI"/>
        </w:rPr>
      </w:pPr>
      <w:r>
        <w:rPr>
          <w:rFonts w:cs="Segoe UI"/>
        </w:rPr>
        <w:t>Deze punten worden in de volgende versie van de catalogus echt doorgevoerd. We spreken voor nu af ze zo te lezen. Technisch worden de naamsveranderingen nog niet doorgevoerd.</w:t>
      </w:r>
    </w:p>
    <w:p w14:paraId="272DB6C0" w14:textId="58D4624F" w:rsidR="00E56BB5" w:rsidRDefault="00E56BB5" w:rsidP="00E17948"/>
    <w:p w14:paraId="611ACBD1" w14:textId="622712CC" w:rsidR="00E17948" w:rsidRDefault="00E17948" w:rsidP="003A0199">
      <w:pPr>
        <w:spacing w:after="160" w:line="259" w:lineRule="auto"/>
      </w:pPr>
    </w:p>
    <w:p w14:paraId="1008F534" w14:textId="18270233" w:rsidR="0000328D" w:rsidRPr="009F1BA8" w:rsidRDefault="0000328D" w:rsidP="003A0199">
      <w:pPr>
        <w:spacing w:after="160" w:line="259" w:lineRule="auto"/>
        <w:rPr>
          <w:b/>
          <w:sz w:val="22"/>
          <w:szCs w:val="22"/>
        </w:rPr>
      </w:pPr>
      <w:r w:rsidRPr="009F1BA8">
        <w:rPr>
          <w:b/>
          <w:sz w:val="22"/>
          <w:szCs w:val="22"/>
        </w:rPr>
        <w:t>Nieuwe Gebeurtenissen</w:t>
      </w:r>
    </w:p>
    <w:p w14:paraId="45E4B937" w14:textId="77777777" w:rsidR="0000328D" w:rsidRDefault="0000328D" w:rsidP="00747333"/>
    <w:p w14:paraId="41ACE8C1" w14:textId="2CFEE981" w:rsidR="00747333" w:rsidRDefault="00747333" w:rsidP="00747333">
      <w:r>
        <w:t xml:space="preserve">Aan de 11 gebeurtenissen uit de GMW standaard </w:t>
      </w:r>
      <w:r w:rsidR="0013523C">
        <w:t>word</w:t>
      </w:r>
      <w:r w:rsidR="00D146B6">
        <w:t>en</w:t>
      </w:r>
      <w:r>
        <w:t xml:space="preserve"> </w:t>
      </w:r>
      <w:r w:rsidR="0013523C">
        <w:t xml:space="preserve">een </w:t>
      </w:r>
      <w:r>
        <w:t xml:space="preserve">12e </w:t>
      </w:r>
      <w:r w:rsidR="0013523C">
        <w:t>en</w:t>
      </w:r>
      <w:r w:rsidR="00D146B6">
        <w:t xml:space="preserve"> een</w:t>
      </w:r>
      <w:r w:rsidR="0013523C">
        <w:t xml:space="preserve"> 13</w:t>
      </w:r>
      <w:bookmarkStart w:id="0" w:name="_GoBack"/>
      <w:r w:rsidR="0013523C" w:rsidRPr="009F1BA8">
        <w:rPr>
          <w:vertAlign w:val="superscript"/>
        </w:rPr>
        <w:t>e</w:t>
      </w:r>
      <w:bookmarkEnd w:id="0"/>
      <w:r w:rsidR="0013523C">
        <w:t xml:space="preserve"> </w:t>
      </w:r>
      <w:r>
        <w:t xml:space="preserve">gebeurtenis </w:t>
      </w:r>
      <w:r w:rsidR="00D146B6">
        <w:t>(</w:t>
      </w:r>
      <w:r>
        <w:t>“</w:t>
      </w:r>
      <w:proofErr w:type="spellStart"/>
      <w:r>
        <w:t>inmeten</w:t>
      </w:r>
      <w:r w:rsidR="0013523C">
        <w:t>Maaiveld</w:t>
      </w:r>
      <w:proofErr w:type="spellEnd"/>
      <w:r>
        <w:t>”</w:t>
      </w:r>
      <w:r w:rsidR="0013523C">
        <w:t xml:space="preserve"> en “</w:t>
      </w:r>
      <w:proofErr w:type="spellStart"/>
      <w:r w:rsidR="0013523C">
        <w:t>inmetenPosities</w:t>
      </w:r>
      <w:proofErr w:type="spellEnd"/>
      <w:r w:rsidR="0013523C">
        <w:t>”</w:t>
      </w:r>
      <w:r w:rsidR="00D146B6">
        <w:t>)</w:t>
      </w:r>
      <w:r>
        <w:t xml:space="preserve"> toegevoegd die het concept periodieke meetronde/waterpassing </w:t>
      </w:r>
      <w:r w:rsidR="0013523C">
        <w:t>representeren</w:t>
      </w:r>
      <w:r>
        <w:t>. De nieuwe gebeurtenis</w:t>
      </w:r>
      <w:r w:rsidR="0013523C">
        <w:t xml:space="preserve">sen  “inmeten” </w:t>
      </w:r>
      <w:r w:rsidR="009D5180">
        <w:t>behelzen</w:t>
      </w:r>
      <w:r>
        <w:t xml:space="preserve"> het doorgeven van inmeetresultaten van verticale posities naar aanleiding van een inmeetproces. </w:t>
      </w:r>
    </w:p>
    <w:p w14:paraId="6460E15C" w14:textId="4A50C132" w:rsidR="00747333" w:rsidRDefault="00E87A53" w:rsidP="00E17948">
      <w:r>
        <w:t xml:space="preserve">De landelijke voorziening BRO staat </w:t>
      </w:r>
      <w:r w:rsidR="00371875">
        <w:t xml:space="preserve">daarmee </w:t>
      </w:r>
      <w:r>
        <w:t xml:space="preserve">toe dat </w:t>
      </w:r>
      <w:r w:rsidR="00E17948">
        <w:t>in</w:t>
      </w:r>
      <w:r w:rsidR="00371875">
        <w:t xml:space="preserve">meetresultaten van </w:t>
      </w:r>
      <w:r w:rsidR="000A6E7A">
        <w:t xml:space="preserve">verticale </w:t>
      </w:r>
      <w:r>
        <w:t xml:space="preserve">positie </w:t>
      </w:r>
      <w:r w:rsidR="000A6E7A">
        <w:t>van maaiveld en/of bovenkant buis</w:t>
      </w:r>
      <w:r w:rsidR="000A6E7A" w:rsidRPr="000A6E7A">
        <w:t xml:space="preserve"> </w:t>
      </w:r>
      <w:r w:rsidR="00E17948">
        <w:t>kunnen</w:t>
      </w:r>
      <w:r w:rsidR="00371875">
        <w:t xml:space="preserve"> worden geregistreerd ongeacht het genoemde concept van maaiveldstabiliteit en putstabiliteit </w:t>
      </w:r>
      <w:r>
        <w:t xml:space="preserve">. </w:t>
      </w:r>
    </w:p>
    <w:p w14:paraId="17107202" w14:textId="58C027EE" w:rsidR="00D146B6" w:rsidRDefault="00D146B6" w:rsidP="00E17948">
      <w:r>
        <w:lastRenderedPageBreak/>
        <w:t xml:space="preserve">In sectie 3.5.5 putgeschiedenis worden twee </w:t>
      </w:r>
      <w:r w:rsidR="004F3140">
        <w:t>punten</w:t>
      </w:r>
      <w:r>
        <w:t xml:space="preserve"> toegevoegd met daarin de omsc</w:t>
      </w:r>
      <w:r w:rsidR="00896CD3">
        <w:t>hrijving van deze gebeurtenissen:</w:t>
      </w:r>
    </w:p>
    <w:p w14:paraId="46DAF271" w14:textId="77777777" w:rsidR="004F3140" w:rsidRDefault="004F3140" w:rsidP="004F3140">
      <w:pPr>
        <w:pStyle w:val="Lijstalinea"/>
        <w:numPr>
          <w:ilvl w:val="0"/>
          <w:numId w:val="24"/>
        </w:numPr>
      </w:pPr>
      <w:r>
        <w:t>Een bronhouder doet met regelmaat  meetrondes. De bronhouder wil alle gegevens uit een meetronde aanleveren aan de BRO. Wanneer gegevens uit een meetronde niet passen onder de overige 11 gebeurtenissen dan blijft deze gebeurtenis over als “rest optie” wanneer alleen de maaiveldpositie opnieuw is gemeten. De verwachting is dat voornamelijk de volgende twee gevallen hieronder vallen:</w:t>
      </w:r>
    </w:p>
    <w:p w14:paraId="5893B357" w14:textId="77777777" w:rsidR="004F3140" w:rsidRDefault="004F3140" w:rsidP="004F3140">
      <w:pPr>
        <w:pStyle w:val="Lijstalinea"/>
        <w:numPr>
          <w:ilvl w:val="0"/>
          <w:numId w:val="19"/>
        </w:numPr>
      </w:pPr>
      <w:r>
        <w:t>De bronhouder wil altijd de laatste meetwaarde van de maaiveldpositie in de BRO hebben zelfs als deze gelijk is aan de vorige waarde</w:t>
      </w:r>
    </w:p>
    <w:p w14:paraId="3553E5BA" w14:textId="77777777" w:rsidR="004F3140" w:rsidRDefault="004F3140" w:rsidP="004F3140">
      <w:pPr>
        <w:pStyle w:val="Lijstalinea"/>
        <w:numPr>
          <w:ilvl w:val="0"/>
          <w:numId w:val="19"/>
        </w:numPr>
      </w:pPr>
      <w:r>
        <w:t>Een meetwaarde van de maaiveldpositie binnen de meetfout valt ten opzichte van de vorige aangeleverde waarde. Maar de bronhouder wil nog steeds de laatste waarde aanleveren.</w:t>
      </w:r>
    </w:p>
    <w:p w14:paraId="6EA0D13B" w14:textId="3E0F44D6" w:rsidR="004F3140" w:rsidRDefault="004F3140" w:rsidP="004F3140">
      <w:pPr>
        <w:ind w:left="708"/>
      </w:pPr>
      <w:r>
        <w:t>Deze gebeurtenis is alleen te gebruiken wanneer gegevens uit een meetronde niet onder de bestaande gebeurtenis nieuwe bepaling maaiveld zijn aan te leveren</w:t>
      </w:r>
    </w:p>
    <w:p w14:paraId="6AD08D85" w14:textId="77777777" w:rsidR="004F3140" w:rsidRDefault="004F3140" w:rsidP="004F3140">
      <w:pPr>
        <w:ind w:left="708"/>
      </w:pPr>
    </w:p>
    <w:p w14:paraId="650FE547" w14:textId="4470B811" w:rsidR="004F3140" w:rsidRDefault="004F3140" w:rsidP="004F3140">
      <w:pPr>
        <w:pStyle w:val="Lijstalinea"/>
        <w:numPr>
          <w:ilvl w:val="0"/>
          <w:numId w:val="24"/>
        </w:numPr>
      </w:pPr>
      <w:r>
        <w:t>Een bronhouder doet met regelmaat  meetrondes. De bronhouder wil alle gegevens uit een meetronde aanleveren aan de BRO. Wanneer gegevens uit een meetronde niet passen onder de overige 11 gebeurtenissen dan blijft deze gebeurtenis over als “rest optie” wanneer de hoogte bovenkantbuis opnieuw is gemeten en optioneel ook de maaiveldpositie. De verwachting is dat voornamelijk de volgende twee gevallen hieronder vallen:</w:t>
      </w:r>
    </w:p>
    <w:p w14:paraId="2DDBB47B" w14:textId="77777777" w:rsidR="004F3140" w:rsidRDefault="004F3140" w:rsidP="004F3140">
      <w:pPr>
        <w:pStyle w:val="Lijstalinea"/>
        <w:numPr>
          <w:ilvl w:val="0"/>
          <w:numId w:val="25"/>
        </w:numPr>
      </w:pPr>
      <w:r>
        <w:t>De bronhouder wil altijd de laatste meetwaarde in de BRO hebben zelfs als deze gelijk is aan de vorige waarde</w:t>
      </w:r>
    </w:p>
    <w:p w14:paraId="60A79B70" w14:textId="400F2BC8" w:rsidR="004F3140" w:rsidRDefault="004F3140" w:rsidP="004F3140">
      <w:pPr>
        <w:pStyle w:val="Lijstalinea"/>
        <w:numPr>
          <w:ilvl w:val="0"/>
          <w:numId w:val="25"/>
        </w:numPr>
      </w:pPr>
      <w:r>
        <w:t>Een meetwaarde valt binnen de meetfout valt opzichte van de vorige aangeleverde waarde. Maar de bronhouder wil nog steeds de laatste waarde aanleveren.</w:t>
      </w:r>
    </w:p>
    <w:p w14:paraId="016FD60E" w14:textId="62542A49" w:rsidR="004F3140" w:rsidRDefault="004F3140" w:rsidP="004F3140">
      <w:pPr>
        <w:ind w:left="708"/>
      </w:pPr>
      <w:r>
        <w:t>Daarmee is deze gebeurtenis alleen een alternatief wanneer gegevens uit een meetronde niet met de bestaande gebeurtenis nieuwe bepaling posities kan worden aangeleverd.</w:t>
      </w:r>
    </w:p>
    <w:p w14:paraId="6DB15D1E" w14:textId="77777777" w:rsidR="004F3140" w:rsidRDefault="004F3140" w:rsidP="00E17948"/>
    <w:p w14:paraId="48220426" w14:textId="7B2F7C33" w:rsidR="00896CD3" w:rsidRDefault="00896CD3" w:rsidP="00E17948">
      <w:r>
        <w:t xml:space="preserve">De waardlijst van het attribuut </w:t>
      </w:r>
      <w:r w:rsidR="004F3140">
        <w:t>‘</w:t>
      </w:r>
      <w:proofErr w:type="spellStart"/>
      <w:r w:rsidR="004F3140">
        <w:t>N</w:t>
      </w:r>
      <w:r>
        <w:t>aam</w:t>
      </w:r>
      <w:r w:rsidR="004F3140">
        <w:t>G</w:t>
      </w:r>
      <w:r>
        <w:t>ebeurtenis</w:t>
      </w:r>
      <w:proofErr w:type="spellEnd"/>
      <w:r w:rsidR="004F3140">
        <w:t>’</w:t>
      </w:r>
      <w:r>
        <w:t xml:space="preserve"> wordt uitgebreid met twee waarden</w:t>
      </w:r>
    </w:p>
    <w:tbl>
      <w:tblPr>
        <w:tblStyle w:val="Tabelraster"/>
        <w:tblW w:w="0" w:type="auto"/>
        <w:tblLook w:val="04A0" w:firstRow="1" w:lastRow="0" w:firstColumn="1" w:lastColumn="0" w:noHBand="0" w:noVBand="1"/>
      </w:tblPr>
      <w:tblGrid>
        <w:gridCol w:w="2222"/>
        <w:gridCol w:w="766"/>
        <w:gridCol w:w="976"/>
        <w:gridCol w:w="5096"/>
      </w:tblGrid>
      <w:tr w:rsidR="00896CD3" w14:paraId="0EBA902C" w14:textId="77777777" w:rsidTr="00896CD3">
        <w:tc>
          <w:tcPr>
            <w:tcW w:w="2222" w:type="dxa"/>
            <w:shd w:val="clear" w:color="auto" w:fill="BFBFBF" w:themeFill="background1" w:themeFillShade="BF"/>
          </w:tcPr>
          <w:p w14:paraId="100A37E1" w14:textId="48FF0272" w:rsidR="00896CD3" w:rsidRDefault="00896CD3" w:rsidP="00E17948">
            <w:r>
              <w:t>Waarde</w:t>
            </w:r>
          </w:p>
        </w:tc>
        <w:tc>
          <w:tcPr>
            <w:tcW w:w="766" w:type="dxa"/>
            <w:shd w:val="clear" w:color="auto" w:fill="BFBFBF" w:themeFill="background1" w:themeFillShade="BF"/>
          </w:tcPr>
          <w:p w14:paraId="730E7712" w14:textId="6A199312" w:rsidR="00896CD3" w:rsidRDefault="00896CD3" w:rsidP="00E17948">
            <w:r>
              <w:t>IMBRO</w:t>
            </w:r>
          </w:p>
        </w:tc>
        <w:tc>
          <w:tcPr>
            <w:tcW w:w="976" w:type="dxa"/>
            <w:shd w:val="clear" w:color="auto" w:fill="BFBFBF" w:themeFill="background1" w:themeFillShade="BF"/>
          </w:tcPr>
          <w:p w14:paraId="0CFAE08F" w14:textId="34E6F119" w:rsidR="00896CD3" w:rsidRDefault="00896CD3" w:rsidP="00E17948">
            <w:r>
              <w:t>IMBRO/A</w:t>
            </w:r>
          </w:p>
        </w:tc>
        <w:tc>
          <w:tcPr>
            <w:tcW w:w="5096" w:type="dxa"/>
            <w:shd w:val="clear" w:color="auto" w:fill="BFBFBF" w:themeFill="background1" w:themeFillShade="BF"/>
          </w:tcPr>
          <w:p w14:paraId="0F857A89" w14:textId="2E795375" w:rsidR="00896CD3" w:rsidRDefault="00896CD3" w:rsidP="00E17948">
            <w:r>
              <w:t>Omschrijving</w:t>
            </w:r>
          </w:p>
        </w:tc>
      </w:tr>
      <w:tr w:rsidR="00896CD3" w14:paraId="07312DAF" w14:textId="77777777" w:rsidTr="00896CD3">
        <w:tc>
          <w:tcPr>
            <w:tcW w:w="2222" w:type="dxa"/>
          </w:tcPr>
          <w:p w14:paraId="26399684" w14:textId="49A9815B" w:rsidR="00896CD3" w:rsidRDefault="00896CD3" w:rsidP="00E17948">
            <w:proofErr w:type="spellStart"/>
            <w:r>
              <w:t>inmetenMaaiveld</w:t>
            </w:r>
            <w:proofErr w:type="spellEnd"/>
          </w:p>
        </w:tc>
        <w:tc>
          <w:tcPr>
            <w:tcW w:w="766" w:type="dxa"/>
          </w:tcPr>
          <w:p w14:paraId="0A501814" w14:textId="51EF8FA0" w:rsidR="00896CD3" w:rsidRDefault="00896CD3" w:rsidP="00E17948">
            <w:r w:rsidRPr="00D539D4">
              <w:rPr>
                <w:rFonts w:ascii="Segoe UI Symbol" w:hAnsi="Segoe UI Symbol" w:cs="Segoe UI Symbol"/>
                <w:color w:val="000000"/>
                <w:szCs w:val="18"/>
              </w:rPr>
              <w:t>✓</w:t>
            </w:r>
          </w:p>
        </w:tc>
        <w:tc>
          <w:tcPr>
            <w:tcW w:w="976" w:type="dxa"/>
          </w:tcPr>
          <w:p w14:paraId="3DB86DBD" w14:textId="217C509A" w:rsidR="00896CD3" w:rsidRDefault="00896CD3" w:rsidP="00E17948">
            <w:r w:rsidRPr="00D539D4">
              <w:rPr>
                <w:rFonts w:ascii="Segoe UI Symbol" w:hAnsi="Segoe UI Symbol" w:cs="Segoe UI Symbol"/>
                <w:color w:val="000000"/>
                <w:szCs w:val="18"/>
              </w:rPr>
              <w:t>✓</w:t>
            </w:r>
          </w:p>
        </w:tc>
        <w:tc>
          <w:tcPr>
            <w:tcW w:w="5096" w:type="dxa"/>
          </w:tcPr>
          <w:p w14:paraId="6756C785" w14:textId="21F6D2D2" w:rsidR="00896CD3" w:rsidRDefault="004F3140" w:rsidP="004F3140">
            <w:r>
              <w:t>Wanneer gegevens uit een meetronde niet passen onder de overige 11 gebeurtenissen dan blijft deze gebeurtenis over als “rest optie” wanneer alleen de maaiveldpositie opnieuw is gemeten.</w:t>
            </w:r>
          </w:p>
        </w:tc>
      </w:tr>
      <w:tr w:rsidR="00896CD3" w14:paraId="5A7495EA" w14:textId="77777777" w:rsidTr="00896CD3">
        <w:tc>
          <w:tcPr>
            <w:tcW w:w="2222" w:type="dxa"/>
          </w:tcPr>
          <w:p w14:paraId="04B2496D" w14:textId="2891C305" w:rsidR="00896CD3" w:rsidRDefault="00896CD3" w:rsidP="00E17948">
            <w:proofErr w:type="spellStart"/>
            <w:r>
              <w:t>inmetenPosities</w:t>
            </w:r>
            <w:proofErr w:type="spellEnd"/>
          </w:p>
        </w:tc>
        <w:tc>
          <w:tcPr>
            <w:tcW w:w="766" w:type="dxa"/>
          </w:tcPr>
          <w:p w14:paraId="46B78C93" w14:textId="5334B38C" w:rsidR="00896CD3" w:rsidRDefault="00896CD3" w:rsidP="00E17948">
            <w:r w:rsidRPr="00D539D4">
              <w:rPr>
                <w:rFonts w:ascii="Segoe UI Symbol" w:hAnsi="Segoe UI Symbol" w:cs="Segoe UI Symbol"/>
                <w:color w:val="000000"/>
                <w:szCs w:val="18"/>
              </w:rPr>
              <w:t>✓</w:t>
            </w:r>
          </w:p>
        </w:tc>
        <w:tc>
          <w:tcPr>
            <w:tcW w:w="976" w:type="dxa"/>
          </w:tcPr>
          <w:p w14:paraId="0A98C32A" w14:textId="75A558A9" w:rsidR="00896CD3" w:rsidRDefault="00896CD3" w:rsidP="00E17948">
            <w:r w:rsidRPr="00D539D4">
              <w:rPr>
                <w:rFonts w:ascii="Segoe UI Symbol" w:hAnsi="Segoe UI Symbol" w:cs="Segoe UI Symbol"/>
                <w:color w:val="000000"/>
                <w:szCs w:val="18"/>
              </w:rPr>
              <w:t>✓</w:t>
            </w:r>
          </w:p>
        </w:tc>
        <w:tc>
          <w:tcPr>
            <w:tcW w:w="5096" w:type="dxa"/>
          </w:tcPr>
          <w:p w14:paraId="2183DAFB" w14:textId="2D2D4DD2" w:rsidR="00896CD3" w:rsidRDefault="004F3140" w:rsidP="00E17948">
            <w:r>
              <w:t xml:space="preserve">Wanneer gegevens uit een meetronde niet passen onder de overige 11 gebeurtenissen dan blijft deze gebeurtenis over als “rest optie” wanneer de hoogte bovenkantbuis opnieuw is gemeten en optioneel ook de maaiveldpositie.  </w:t>
            </w:r>
          </w:p>
        </w:tc>
      </w:tr>
    </w:tbl>
    <w:p w14:paraId="2DEC5B63" w14:textId="77777777" w:rsidR="002A3CF8" w:rsidRDefault="002A3CF8" w:rsidP="00E87A53"/>
    <w:p w14:paraId="2910F94F" w14:textId="11C4B8CA" w:rsidR="00106DF3" w:rsidRDefault="00106DF3" w:rsidP="00051DA4">
      <w:pPr>
        <w:pStyle w:val="Kop2"/>
        <w:rPr>
          <w:rFonts w:ascii="Verdana" w:hAnsi="Verdana"/>
          <w:sz w:val="22"/>
          <w:szCs w:val="22"/>
        </w:rPr>
      </w:pPr>
      <w:bookmarkStart w:id="1" w:name="_Toc504380802"/>
      <w:r w:rsidRPr="00106DF3">
        <w:rPr>
          <w:rFonts w:ascii="Verdana" w:hAnsi="Verdana"/>
          <w:sz w:val="22"/>
          <w:szCs w:val="22"/>
        </w:rPr>
        <w:t>Nieuwe Berichten</w:t>
      </w:r>
    </w:p>
    <w:p w14:paraId="4E7FF4EF" w14:textId="7B28666C" w:rsidR="000F06AC" w:rsidRDefault="00D146B6" w:rsidP="00E87A53">
      <w:r>
        <w:t xml:space="preserve">Gebaseerd op bovenstaande gebeurtenissen worden twee nieuwe berichten toegevoegd voor het aanleveren van meetgegevens. Deze twee berichten zijn gebaseerd op de bestaande berichten GMW-Maaiveldpositie en GMW-Posities. De eerste is bedoeld voor het aanleveren van alleen een nieuwe maaiveld positie. De tweede is bedoeld voor het aanleveren van een nieuwe positie van één of meerdere buizen in een put en indien van toepassing bijbehorende maaiveldverandering. In de bijlage zijn deze in detail uitgewerkt. </w:t>
      </w:r>
      <w:bookmarkEnd w:id="1"/>
    </w:p>
    <w:p w14:paraId="6CB46DAA" w14:textId="77777777" w:rsidR="00630E2F" w:rsidRDefault="00630E2F" w:rsidP="00E87A53">
      <w:pPr>
        <w:rPr>
          <w:b/>
          <w:bCs/>
        </w:rPr>
      </w:pPr>
    </w:p>
    <w:p w14:paraId="1DE4533C" w14:textId="535B32B0" w:rsidR="000F06AC" w:rsidRPr="000F06AC" w:rsidRDefault="000F06AC" w:rsidP="00E87A53">
      <w:pPr>
        <w:rPr>
          <w:b/>
          <w:bCs/>
        </w:rPr>
      </w:pPr>
      <w:r>
        <w:rPr>
          <w:b/>
          <w:bCs/>
        </w:rPr>
        <w:t>Volgende versie catalogus</w:t>
      </w:r>
    </w:p>
    <w:p w14:paraId="5B59F98A" w14:textId="0E9EA183" w:rsidR="004A4B7F" w:rsidRDefault="000F06AC" w:rsidP="00E87A53">
      <w:r>
        <w:t>In de volgende versie van de catalogus</w:t>
      </w:r>
      <w:r w:rsidR="00555A87">
        <w:t>(en afgeleid de bijbehorende berichtencatalogus)</w:t>
      </w:r>
      <w:r>
        <w:t xml:space="preserve"> </w:t>
      </w:r>
      <w:r w:rsidR="00D146B6">
        <w:t>worden de</w:t>
      </w:r>
      <w:r>
        <w:t xml:space="preserve"> </w:t>
      </w:r>
      <w:r w:rsidR="00630E2F">
        <w:t>nieuwe gebeurtenissen</w:t>
      </w:r>
      <w:r w:rsidR="003C132D">
        <w:t xml:space="preserve"> </w:t>
      </w:r>
      <w:r>
        <w:t xml:space="preserve">opgenomen, daarnaast </w:t>
      </w:r>
      <w:r w:rsidR="00D146B6">
        <w:t>worden de eerder genoemde verandering aan de catalogus ter verduidelijking van de huidige gebeurtenissen doorgevoerd.</w:t>
      </w:r>
    </w:p>
    <w:p w14:paraId="124D5829" w14:textId="77777777" w:rsidR="00555A87" w:rsidRPr="000F06AC" w:rsidRDefault="00555A87" w:rsidP="00E87A53"/>
    <w:p w14:paraId="25C70DAF" w14:textId="75613100" w:rsidR="004A4B7F" w:rsidRDefault="004A4B7F" w:rsidP="004A4B7F">
      <w:pPr>
        <w:pStyle w:val="Kop2"/>
      </w:pPr>
      <w:r>
        <w:t>Toelichting</w:t>
      </w:r>
    </w:p>
    <w:p w14:paraId="472ED7FA" w14:textId="0F61A6C2" w:rsidR="00BD49E8" w:rsidRDefault="00BD49E8" w:rsidP="00BD49E8">
      <w:pPr>
        <w:rPr>
          <w:b/>
          <w:bCs/>
        </w:rPr>
      </w:pPr>
      <w:r>
        <w:rPr>
          <w:b/>
          <w:bCs/>
        </w:rPr>
        <w:t>Bestaande gebeurtenissen</w:t>
      </w:r>
    </w:p>
    <w:p w14:paraId="74D0111E" w14:textId="77777777" w:rsidR="00BD49E8" w:rsidRPr="00BD49E8" w:rsidRDefault="00BD49E8" w:rsidP="00BD49E8">
      <w:pPr>
        <w:spacing w:after="160" w:line="259" w:lineRule="auto"/>
        <w:rPr>
          <w:rFonts w:cs="Segoe UI"/>
        </w:rPr>
      </w:pPr>
      <w:r w:rsidRPr="00BD49E8">
        <w:rPr>
          <w:rFonts w:cs="Segoe UI"/>
        </w:rPr>
        <w:lastRenderedPageBreak/>
        <w:t xml:space="preserve">De bedoeling van en de omgangswijze van de attributen ‘maaiveld stabiel’ en ‘putstabiliteit’ die  bij het inrichten van een put moet worden geregistreerd, wordt onvoldoende helder  uitgelegd in de toelichting van deze attributen. Ook wordt vastgesteld dat de uitwerking van deze attributen verbeterd kan worden.  </w:t>
      </w:r>
    </w:p>
    <w:p w14:paraId="6D2DB53D" w14:textId="77777777" w:rsidR="00BD49E8" w:rsidRPr="00BD49E8" w:rsidRDefault="00BD49E8" w:rsidP="00BD49E8">
      <w:pPr>
        <w:spacing w:after="160" w:line="259" w:lineRule="auto"/>
        <w:rPr>
          <w:rFonts w:cs="Segoe UI"/>
        </w:rPr>
      </w:pPr>
      <w:r w:rsidRPr="00BD49E8">
        <w:rPr>
          <w:rFonts w:cs="Segoe UI"/>
        </w:rPr>
        <w:t>Deze 2 attributen moeten in de huidige standaard worden gezien als ‘louter’ stuurparameters voor het al dan niet kunnen registreren van  gebeurtenissen ‘</w:t>
      </w:r>
      <w:proofErr w:type="spellStart"/>
      <w:r w:rsidRPr="00BD49E8">
        <w:rPr>
          <w:rFonts w:cs="Segoe UI"/>
        </w:rPr>
        <w:t>nieuweBepalingPosities</w:t>
      </w:r>
      <w:proofErr w:type="spellEnd"/>
      <w:r w:rsidRPr="00BD49E8">
        <w:rPr>
          <w:rFonts w:cs="Segoe UI"/>
        </w:rPr>
        <w:t>’  en ‘</w:t>
      </w:r>
      <w:proofErr w:type="spellStart"/>
      <w:r w:rsidRPr="00BD49E8">
        <w:rPr>
          <w:rFonts w:cs="Segoe UI"/>
        </w:rPr>
        <w:t>nieuweBepalingMaaiveld</w:t>
      </w:r>
      <w:proofErr w:type="spellEnd"/>
      <w:r w:rsidRPr="00BD49E8">
        <w:rPr>
          <w:rFonts w:cs="Segoe UI"/>
        </w:rPr>
        <w:t>’.</w:t>
      </w:r>
    </w:p>
    <w:p w14:paraId="0D8EE36B" w14:textId="77777777" w:rsidR="00BD49E8" w:rsidRPr="00106211" w:rsidRDefault="00BD49E8" w:rsidP="00BD49E8">
      <w:pPr>
        <w:ind w:left="840"/>
        <w:rPr>
          <w:rFonts w:ascii="Segoe UI" w:hAnsi="Segoe UI" w:cs="Segoe UI"/>
          <w:sz w:val="21"/>
          <w:szCs w:val="21"/>
        </w:rPr>
      </w:pPr>
      <w:r>
        <w:rPr>
          <w:rFonts w:ascii="Segoe UI" w:hAnsi="Segoe UI" w:cs="Segoe UI"/>
          <w:noProof/>
          <w:sz w:val="21"/>
          <w:szCs w:val="21"/>
        </w:rPr>
        <w:drawing>
          <wp:anchor distT="0" distB="0" distL="114300" distR="114300" simplePos="0" relativeHeight="251663872" behindDoc="0" locked="0" layoutInCell="1" allowOverlap="1" wp14:anchorId="62D92709" wp14:editId="3FBB7B55">
            <wp:simplePos x="0" y="0"/>
            <wp:positionH relativeFrom="margin">
              <wp:align>center</wp:align>
            </wp:positionH>
            <wp:positionV relativeFrom="paragraph">
              <wp:posOffset>13335</wp:posOffset>
            </wp:positionV>
            <wp:extent cx="4253865" cy="2144004"/>
            <wp:effectExtent l="0" t="0" r="0" b="889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253865" cy="2144004"/>
                    </a:xfrm>
                    <a:prstGeom prst="rect">
                      <a:avLst/>
                    </a:prstGeom>
                    <a:noFill/>
                  </pic:spPr>
                </pic:pic>
              </a:graphicData>
            </a:graphic>
          </wp:anchor>
        </w:drawing>
      </w:r>
    </w:p>
    <w:p w14:paraId="7483869C" w14:textId="16773769" w:rsidR="00BD49E8" w:rsidRDefault="00BD49E8" w:rsidP="00BD49E8">
      <w:pPr>
        <w:rPr>
          <w:b/>
          <w:bCs/>
        </w:rPr>
      </w:pPr>
    </w:p>
    <w:p w14:paraId="76956E37" w14:textId="7EEAC3AC" w:rsidR="00BD49E8" w:rsidRPr="00BD49E8" w:rsidRDefault="00BD49E8" w:rsidP="00BD49E8">
      <w:pPr>
        <w:rPr>
          <w:b/>
          <w:bCs/>
        </w:rPr>
      </w:pPr>
      <w:r>
        <w:rPr>
          <w:b/>
          <w:bCs/>
        </w:rPr>
        <w:t>Nieuwe gebeurtenissen</w:t>
      </w:r>
    </w:p>
    <w:p w14:paraId="53EE70CC" w14:textId="66CC503B" w:rsidR="00BD49E8" w:rsidRPr="007729C6" w:rsidRDefault="00BD49E8" w:rsidP="00BD49E8">
      <w:r>
        <w:t>De regel dat bij een stabiele put/maaiveld geen positie verandering mag worden doorgegeven staat niet expliciet in de Catalogus. Hij staat in de innamespecificatie (document zonder juridische status) en is impliciet afgeleid uit de 11 gebeurtenissen die verandering in de materiële geschiedenis verklaren. Vandaar dat het belangrijk is een gebeurtenis toe te voegen die de verandering in materiële geschiedenis verklaart.</w:t>
      </w:r>
    </w:p>
    <w:p w14:paraId="2CA1BD78" w14:textId="77777777" w:rsidR="00BD49E8" w:rsidRPr="00BD49E8" w:rsidRDefault="00BD49E8" w:rsidP="00BD49E8"/>
    <w:p w14:paraId="11F23F00" w14:textId="77777777" w:rsidR="004A4B7F" w:rsidRDefault="004A4B7F" w:rsidP="004A4B7F">
      <w:pPr>
        <w:pStyle w:val="Kop2"/>
      </w:pPr>
      <w:r>
        <w:t>Aandachtspunten</w:t>
      </w:r>
    </w:p>
    <w:p w14:paraId="156791AF" w14:textId="77777777" w:rsidR="00E87A53" w:rsidRDefault="00E87A53" w:rsidP="00E87A53">
      <w:pPr>
        <w:spacing w:after="160" w:line="259" w:lineRule="auto"/>
      </w:pPr>
      <w:r>
        <w:t>Voordelen:</w:t>
      </w:r>
    </w:p>
    <w:p w14:paraId="414CA045" w14:textId="77777777" w:rsidR="00E87A53" w:rsidRDefault="00E87A53" w:rsidP="00E87A53">
      <w:pPr>
        <w:spacing w:after="160" w:line="259" w:lineRule="auto"/>
      </w:pPr>
      <w:r>
        <w:t>Bronhouder kan al zijn meetgegevens kwijt in de BRO</w:t>
      </w:r>
      <w:r w:rsidR="003C132D">
        <w:t>,</w:t>
      </w:r>
      <w:r>
        <w:t xml:space="preserve"> ook voor stabiele putten</w:t>
      </w:r>
      <w:r w:rsidR="003C132D">
        <w:t>.</w:t>
      </w:r>
    </w:p>
    <w:p w14:paraId="33AD4BA9" w14:textId="77777777" w:rsidR="00E87A53" w:rsidRDefault="00E87A53" w:rsidP="00E87A53">
      <w:pPr>
        <w:spacing w:after="160" w:line="259" w:lineRule="auto"/>
      </w:pPr>
      <w:r>
        <w:t>De bronhouder kan de BRO hergebruiken voor zijn werkprocessen</w:t>
      </w:r>
      <w:r w:rsidR="003C132D">
        <w:t>.</w:t>
      </w:r>
    </w:p>
    <w:p w14:paraId="1A3C6F02" w14:textId="2DC707A3" w:rsidR="00E87A53" w:rsidRDefault="00E87A53" w:rsidP="00E87A53">
      <w:pPr>
        <w:spacing w:after="160" w:line="259" w:lineRule="auto"/>
      </w:pPr>
      <w:r>
        <w:t>Toevoegen van een gebeurtenis zorgt dat de berichtencatalogus blijft afdwingen dat aanlevering (van een aanvulling) aan de BRO alleen gebeurt op basis van een goed beschreven gebeurtenis in de werkelijkheid. De functionaliteit van de BRO wordt niet “misbruikt” voor zaken waarvoor deze niet bedoel</w:t>
      </w:r>
      <w:r w:rsidR="003C132D">
        <w:t>d</w:t>
      </w:r>
      <w:r>
        <w:t xml:space="preserve"> is.</w:t>
      </w:r>
    </w:p>
    <w:p w14:paraId="1B7B66B0" w14:textId="77777777" w:rsidR="00E87A53" w:rsidRDefault="00E87A53" w:rsidP="00E87A53">
      <w:pPr>
        <w:spacing w:after="160" w:line="259" w:lineRule="auto"/>
      </w:pPr>
    </w:p>
    <w:p w14:paraId="681F21F0" w14:textId="77777777" w:rsidR="00E87A53" w:rsidRDefault="00E87A53" w:rsidP="00E87A53">
      <w:pPr>
        <w:spacing w:after="160" w:line="259" w:lineRule="auto"/>
      </w:pPr>
      <w:r>
        <w:t>Nadelen:</w:t>
      </w:r>
    </w:p>
    <w:p w14:paraId="0D65D047" w14:textId="75C1B633" w:rsidR="004A4B7F" w:rsidRDefault="00E87A53" w:rsidP="00E87A53">
      <w:pPr>
        <w:spacing w:after="160" w:line="259" w:lineRule="auto"/>
      </w:pPr>
      <w:r>
        <w:t xml:space="preserve">Toevoegen van een gebeurtenis is meer dan het beter uitleggen van de catalogus. Deze gebeurtenis is nooit besproken </w:t>
      </w:r>
      <w:r w:rsidR="003C132D">
        <w:t>in het</w:t>
      </w:r>
      <w:r w:rsidR="00630E2F">
        <w:t xml:space="preserve"> </w:t>
      </w:r>
      <w:r>
        <w:t>oorspronkelijk standaardisatie traject. Er is bij het modelleren van attributen voor positie geen rekening mee gehouden (anders was mogelijk extra informatie bij de meetwaarde toegevoegd). Hierdoor is het voor de afnemer in het gebruik van gegevens niet direct duidelijk waarom een stabiele put kan voorkomen</w:t>
      </w:r>
      <w:r w:rsidR="003C132D">
        <w:t xml:space="preserve"> </w:t>
      </w:r>
      <w:r>
        <w:t xml:space="preserve">met “veranderingen” in de positie(s) van put en/of maaiveld. Hij zal dit uit de werkafspraak moeten </w:t>
      </w:r>
      <w:r w:rsidR="003C132D">
        <w:t xml:space="preserve">begrijpen </w:t>
      </w:r>
      <w:r>
        <w:t>wanneer hij deze actief opzoekt.</w:t>
      </w:r>
    </w:p>
    <w:p w14:paraId="344A6410" w14:textId="3542F0ED" w:rsidR="00630E2F" w:rsidRDefault="00630E2F" w:rsidP="00630E2F">
      <w:r>
        <w:t>Let op vanuit het bericht inmeten posities worden een aantal andere gegevens ook automatisch afgeleid en aangepast te weten:</w:t>
      </w:r>
    </w:p>
    <w:p w14:paraId="24ED953A" w14:textId="77777777" w:rsidR="00630E2F" w:rsidRDefault="00630E2F" w:rsidP="00DB5FB9">
      <w:pPr>
        <w:pStyle w:val="Lijstalinea"/>
        <w:numPr>
          <w:ilvl w:val="0"/>
          <w:numId w:val="21"/>
        </w:numPr>
      </w:pPr>
      <w:r>
        <w:t>Positie bovenkant filter</w:t>
      </w:r>
    </w:p>
    <w:p w14:paraId="49829CA0" w14:textId="77777777" w:rsidR="00630E2F" w:rsidRDefault="00630E2F" w:rsidP="00DB5FB9">
      <w:pPr>
        <w:pStyle w:val="Lijstalinea"/>
        <w:numPr>
          <w:ilvl w:val="0"/>
          <w:numId w:val="21"/>
        </w:numPr>
      </w:pPr>
      <w:r>
        <w:t>Positie onderkant filter</w:t>
      </w:r>
    </w:p>
    <w:p w14:paraId="32BF75B3" w14:textId="77777777" w:rsidR="00630E2F" w:rsidRDefault="00630E2F" w:rsidP="00DB5FB9">
      <w:pPr>
        <w:pStyle w:val="Lijstalinea"/>
        <w:numPr>
          <w:ilvl w:val="0"/>
          <w:numId w:val="21"/>
        </w:numPr>
      </w:pPr>
      <w:r>
        <w:t>Elektrode positie</w:t>
      </w:r>
    </w:p>
    <w:p w14:paraId="15F3F057" w14:textId="7E2FD317" w:rsidR="004A4B7F" w:rsidRDefault="00630E2F" w:rsidP="00630E2F">
      <w:r>
        <w:lastRenderedPageBreak/>
        <w:t>Het “misbruiken” van dit bericht voor overige gebeurtenissen zoals oplengen en inkorten buis is dus niet verstandig aangezien dan bovengenoemde posities onbedoeld meebewegen.</w:t>
      </w:r>
    </w:p>
    <w:p w14:paraId="0BC20CF9" w14:textId="2E786A6D" w:rsidR="009F1BA8" w:rsidRDefault="009F1BA8" w:rsidP="00630E2F"/>
    <w:p w14:paraId="5C979364" w14:textId="7C89917A" w:rsidR="009F1BA8" w:rsidRDefault="009F1BA8" w:rsidP="009F1BA8">
      <w:pPr>
        <w:spacing w:after="160" w:line="259" w:lineRule="auto"/>
        <w:rPr>
          <w:rFonts w:cs="Segoe UI"/>
        </w:rPr>
      </w:pPr>
      <w:r w:rsidRPr="00EB183D">
        <w:rPr>
          <w:rFonts w:cs="Segoe UI"/>
        </w:rPr>
        <w:t>In de huidige standaard (en het  concept daarachter)  ligt de verantwoordelijkheid voor het al niet registreren van nieuwe ‘</w:t>
      </w:r>
      <w:proofErr w:type="spellStart"/>
      <w:r w:rsidRPr="00EB183D">
        <w:rPr>
          <w:rFonts w:cs="Segoe UI"/>
        </w:rPr>
        <w:t>inmetingen</w:t>
      </w:r>
      <w:proofErr w:type="spellEnd"/>
      <w:r w:rsidRPr="00EB183D">
        <w:rPr>
          <w:rFonts w:cs="Segoe UI"/>
        </w:rPr>
        <w:t>/waterpassingen’ ( maaiveldpositie  en/of buispositie) bij de bronhouder; het is zijn/haar verantwoordelijkheid om te beoordelen</w:t>
      </w:r>
      <w:r>
        <w:rPr>
          <w:rFonts w:ascii="Segoe UI" w:hAnsi="Segoe UI" w:cs="Segoe UI"/>
          <w:sz w:val="21"/>
          <w:szCs w:val="21"/>
        </w:rPr>
        <w:t xml:space="preserve"> </w:t>
      </w:r>
      <w:r w:rsidRPr="00EB183D">
        <w:rPr>
          <w:rFonts w:cs="Segoe UI"/>
        </w:rPr>
        <w:t xml:space="preserve">of een kleine, waargenomen, positieverandering bij een waterpassing binnen de meetfout valt (te interpreteren als ‘geen verandering, dus geen registratie in de BRO) of dat daadwerkelijk sprake is van een opgetreden positieverandering (wel registratie van een verandering in de BRO).  Wanneer registratie in de BRO wordt tegengehouden doordat maaiveld stabiel of putstabiliteit een waarde hebben die dit verhinderd dan dienen deze middels een correctie aangepast te worden. De oorspronkelijke beoordeling over stabiliteit was fout. </w:t>
      </w:r>
    </w:p>
    <w:p w14:paraId="449EE02B" w14:textId="2307BE9E" w:rsidR="009F1BA8" w:rsidRPr="009F1BA8" w:rsidRDefault="009F1BA8" w:rsidP="009F1BA8">
      <w:pPr>
        <w:spacing w:after="160" w:line="259" w:lineRule="auto"/>
        <w:rPr>
          <w:rFonts w:cs="Segoe UI"/>
        </w:rPr>
      </w:pPr>
      <w:r>
        <w:rPr>
          <w:rFonts w:cs="Segoe UI"/>
        </w:rPr>
        <w:t>Het al dan niet toepassen van de nieuwe gebeurtenissen voor inmeten ligt ook bij de bronhouder. Daarbij is het zijn/haar verantwoordelijkheid om te beoordelen hoe een resultaat uit een meetronde moet worden opgenomen. Is bij een nieuwe meting voor posities van maaiveld en hoogte bovenkantbuis moet hij bepalen wat de reden van de nieuwe waarde is en onder welke (bestaande/nieuwe) gebeurtenis dit valt. Daarnaast moet hij nadenken of de nieuwe meting aanleiding is voor een correctie op een vorige meting.</w:t>
      </w:r>
    </w:p>
    <w:p w14:paraId="4A57E417" w14:textId="77777777" w:rsidR="004A4B7F" w:rsidRDefault="004A4B7F" w:rsidP="004A4B7F">
      <w:pPr>
        <w:pStyle w:val="Kop1"/>
      </w:pPr>
      <w:r>
        <w:t>Impact</w:t>
      </w:r>
    </w:p>
    <w:p w14:paraId="46E28910" w14:textId="3A4DA418" w:rsidR="00630E2F" w:rsidRPr="00630E2F" w:rsidRDefault="00E87A53" w:rsidP="00630E2F">
      <w:r>
        <w:t xml:space="preserve">Concept Addendum op de catalogus GMW met </w:t>
      </w:r>
      <w:r w:rsidR="00630E2F">
        <w:t>waarin de nieuwe gebeurtenissen</w:t>
      </w:r>
      <w:r>
        <w:t xml:space="preserve"> wordt vastgesteld.</w:t>
      </w:r>
    </w:p>
    <w:p w14:paraId="7BB11894" w14:textId="77777777" w:rsidR="00630E2F" w:rsidRPr="00630E2F" w:rsidRDefault="00630E2F" w:rsidP="00630E2F">
      <w:r>
        <w:t>Inname handboek en brondocumenten zullen op deze werkafspraak aangepast worden.</w:t>
      </w:r>
    </w:p>
    <w:p w14:paraId="53A6ACAD" w14:textId="77777777" w:rsidR="00E87A53" w:rsidRDefault="00E87A53" w:rsidP="00E87A53"/>
    <w:p w14:paraId="3C3B5B90" w14:textId="5FF0D49A" w:rsidR="00E87A53" w:rsidRDefault="00E87A53" w:rsidP="00E87A53">
      <w:r>
        <w:t xml:space="preserve">XSD voor GMW uitbreiden met </w:t>
      </w:r>
      <w:r w:rsidR="003C132D">
        <w:t>brondocument</w:t>
      </w:r>
      <w:r w:rsidR="00630E2F">
        <w:t>en gebaseerd op de nieuwe gebeurtenissen.</w:t>
      </w:r>
    </w:p>
    <w:p w14:paraId="4C3480AC" w14:textId="75149CCE" w:rsidR="00E87A53" w:rsidRDefault="00E87A53" w:rsidP="00E87A53">
      <w:r>
        <w:t xml:space="preserve">LV uitbreiden met </w:t>
      </w:r>
      <w:r w:rsidR="003C132D">
        <w:t xml:space="preserve">validatie en inname van </w:t>
      </w:r>
      <w:r>
        <w:t>bericht</w:t>
      </w:r>
      <w:r w:rsidR="003C132D">
        <w:t xml:space="preserve">en waarin </w:t>
      </w:r>
      <w:r w:rsidR="00630E2F">
        <w:t>de nieuwe</w:t>
      </w:r>
      <w:r w:rsidR="003C132D">
        <w:t xml:space="preserve"> brondocument</w:t>
      </w:r>
      <w:r w:rsidR="00630E2F">
        <w:t>en</w:t>
      </w:r>
      <w:r w:rsidR="003C132D">
        <w:t xml:space="preserve"> k</w:t>
      </w:r>
      <w:r w:rsidR="00630E2F">
        <w:t>unne</w:t>
      </w:r>
      <w:r w:rsidR="003C132D">
        <w:t>n worden meegegeven:</w:t>
      </w:r>
    </w:p>
    <w:p w14:paraId="15392CC4" w14:textId="77777777" w:rsidR="003C132D" w:rsidRDefault="003C132D" w:rsidP="00DB5FB9">
      <w:pPr>
        <w:pStyle w:val="Lijstalinea"/>
        <w:numPr>
          <w:ilvl w:val="0"/>
          <w:numId w:val="18"/>
        </w:numPr>
      </w:pPr>
      <w:r>
        <w:t>Registratieverzoek</w:t>
      </w:r>
    </w:p>
    <w:p w14:paraId="4D770C5B" w14:textId="77777777" w:rsidR="003C132D" w:rsidRDefault="00435A5B" w:rsidP="00DB5FB9">
      <w:pPr>
        <w:pStyle w:val="Lijstalinea"/>
        <w:numPr>
          <w:ilvl w:val="0"/>
          <w:numId w:val="18"/>
        </w:numPr>
      </w:pPr>
      <w:r>
        <w:t>4 verschillende ty</w:t>
      </w:r>
      <w:r w:rsidR="003C132D">
        <w:t>pes correctieverzoeken</w:t>
      </w:r>
    </w:p>
    <w:p w14:paraId="6B21DEE4" w14:textId="77777777" w:rsidR="003C132D" w:rsidRDefault="003C132D" w:rsidP="00DB5FB9">
      <w:pPr>
        <w:pStyle w:val="Lijstalinea"/>
        <w:numPr>
          <w:ilvl w:val="0"/>
          <w:numId w:val="18"/>
        </w:numPr>
      </w:pPr>
      <w:r>
        <w:t xml:space="preserve">Registratieverzoek </w:t>
      </w:r>
      <w:proofErr w:type="spellStart"/>
      <w:r>
        <w:t>putmetgeschiedenis</w:t>
      </w:r>
      <w:proofErr w:type="spellEnd"/>
    </w:p>
    <w:p w14:paraId="0D70B6E2" w14:textId="77777777" w:rsidR="003C132D" w:rsidRDefault="003C132D" w:rsidP="00E87A53"/>
    <w:p w14:paraId="3824BEDD" w14:textId="351901BF" w:rsidR="00E87A53" w:rsidRDefault="00E87A53" w:rsidP="00E87A53">
      <w:r>
        <w:t xml:space="preserve">Bronhouderportaal configureren voor </w:t>
      </w:r>
      <w:r w:rsidR="003C132D">
        <w:t xml:space="preserve">de nieuwe </w:t>
      </w:r>
      <w:r>
        <w:t>bericht</w:t>
      </w:r>
      <w:r w:rsidR="003C132D">
        <w:t>en</w:t>
      </w:r>
      <w:r>
        <w:t xml:space="preserve"> </w:t>
      </w:r>
      <w:r w:rsidR="003C132D">
        <w:t xml:space="preserve">waarin </w:t>
      </w:r>
      <w:r w:rsidR="00630E2F">
        <w:t>de nieuwe</w:t>
      </w:r>
      <w:r w:rsidR="003C132D">
        <w:t xml:space="preserve"> brondocument</w:t>
      </w:r>
      <w:r w:rsidR="00630E2F">
        <w:t xml:space="preserve">en </w:t>
      </w:r>
      <w:r w:rsidR="003C132D">
        <w:t>k</w:t>
      </w:r>
      <w:r w:rsidR="00630E2F">
        <w:t>u</w:t>
      </w:r>
      <w:r w:rsidR="003C132D">
        <w:t>n</w:t>
      </w:r>
      <w:r w:rsidR="00630E2F">
        <w:t>nen</w:t>
      </w:r>
      <w:r w:rsidR="003C132D">
        <w:t xml:space="preserve"> worden meegegeven.</w:t>
      </w:r>
    </w:p>
    <w:p w14:paraId="74BAF80D" w14:textId="2BAE43E6" w:rsidR="00E87A53" w:rsidRDefault="00E87A53" w:rsidP="00E87A53">
      <w:r>
        <w:t xml:space="preserve">Eén of meer softwareleveranciers hun pakket laten uitbreiden met </w:t>
      </w:r>
      <w:r w:rsidR="00630E2F">
        <w:t>de nieuwe berichten</w:t>
      </w:r>
      <w:r w:rsidR="003C132D">
        <w:t>.</w:t>
      </w:r>
    </w:p>
    <w:p w14:paraId="1D9AB1AD" w14:textId="1B64C226" w:rsidR="004A4B7F" w:rsidRDefault="00E87A53" w:rsidP="004A4B7F">
      <w:r>
        <w:t xml:space="preserve">Ketentest houden met </w:t>
      </w:r>
      <w:r w:rsidR="00630E2F">
        <w:t xml:space="preserve">de </w:t>
      </w:r>
      <w:r>
        <w:t>bericht</w:t>
      </w:r>
      <w:r w:rsidR="003C132D">
        <w:t xml:space="preserve">en </w:t>
      </w:r>
      <w:r>
        <w:t xml:space="preserve"> </w:t>
      </w:r>
      <w:r w:rsidR="003C132D">
        <w:t xml:space="preserve">waarin </w:t>
      </w:r>
      <w:r w:rsidR="00630E2F">
        <w:t>de nieuwe</w:t>
      </w:r>
      <w:r w:rsidR="003C132D">
        <w:t xml:space="preserve"> brondocument k</w:t>
      </w:r>
      <w:r w:rsidR="00630E2F">
        <w:t>un</w:t>
      </w:r>
      <w:r w:rsidR="003C132D">
        <w:t>n</w:t>
      </w:r>
      <w:r w:rsidR="00630E2F">
        <w:t>en</w:t>
      </w:r>
      <w:r w:rsidR="003C132D">
        <w:t xml:space="preserve"> worden meegegeven. </w:t>
      </w:r>
    </w:p>
    <w:p w14:paraId="529EEBD3" w14:textId="77777777" w:rsidR="004A4B7F" w:rsidRDefault="004A4B7F" w:rsidP="004A4B7F">
      <w:pPr>
        <w:pStyle w:val="Kop1"/>
      </w:pPr>
      <w:r>
        <w:t>Registratie</w:t>
      </w:r>
    </w:p>
    <w:p w14:paraId="35C9DD69" w14:textId="77777777" w:rsidR="004A4B7F" w:rsidRDefault="004A4B7F" w:rsidP="003A0199">
      <w:r>
        <w:t xml:space="preserve">Issue aanmaken in de </w:t>
      </w:r>
      <w:proofErr w:type="spellStart"/>
      <w:r w:rsidR="007E4650">
        <w:t>G</w:t>
      </w:r>
      <w:r>
        <w:t>ithub</w:t>
      </w:r>
      <w:proofErr w:type="spellEnd"/>
      <w:r>
        <w:t xml:space="preserve"> van GMW </w:t>
      </w:r>
    </w:p>
    <w:p w14:paraId="1C3FE43B" w14:textId="77777777" w:rsidR="003A0199" w:rsidRDefault="003A0199" w:rsidP="003A0199"/>
    <w:p w14:paraId="5A23722A" w14:textId="0378E368" w:rsidR="00124860" w:rsidRDefault="00124860" w:rsidP="00124860">
      <w:pPr>
        <w:spacing w:after="160" w:line="259" w:lineRule="auto"/>
      </w:pPr>
      <w:r w:rsidRPr="00124860">
        <w:rPr>
          <w:highlight w:val="yellow"/>
        </w:rPr>
        <w:t>Ketenbacklog issues voor aanpassingen bronhouderportaal en LV-BRO</w:t>
      </w:r>
    </w:p>
    <w:p w14:paraId="1CDFA115" w14:textId="49A5449B" w:rsidR="004A4B7F" w:rsidRDefault="004A4B7F" w:rsidP="004A4B7F">
      <w:pPr>
        <w:pStyle w:val="Kop1"/>
      </w:pPr>
      <w:r>
        <w:t xml:space="preserve">Bijlage: </w:t>
      </w:r>
      <w:r w:rsidR="00D146B6">
        <w:t>Uitwerking nieuwe berichten</w:t>
      </w:r>
    </w:p>
    <w:p w14:paraId="6445D495" w14:textId="5220C72A" w:rsidR="00D146B6" w:rsidRPr="00D146B6" w:rsidRDefault="00D146B6" w:rsidP="00D146B6">
      <w:r>
        <w:t xml:space="preserve">Hieronder zijn de nieuwe berichten uitgewerkt veranderde tekst ten opzichte van berichten waarop ze gebaseerd zijn wordt aangegeven met </w:t>
      </w:r>
      <w:r w:rsidRPr="00D146B6">
        <w:rPr>
          <w:color w:val="00B050"/>
        </w:rPr>
        <w:t xml:space="preserve">groene tekst </w:t>
      </w:r>
      <w:r>
        <w:t xml:space="preserve">voor toevoegingen en </w:t>
      </w:r>
      <w:r w:rsidRPr="00D146B6">
        <w:rPr>
          <w:strike/>
        </w:rPr>
        <w:t>doorhalen</w:t>
      </w:r>
      <w:r>
        <w:t xml:space="preserve"> voor verwijderingen.</w:t>
      </w:r>
    </w:p>
    <w:p w14:paraId="65F95602" w14:textId="77777777" w:rsidR="00D146B6" w:rsidRPr="00106DF3" w:rsidRDefault="00D146B6" w:rsidP="00D146B6">
      <w:pPr>
        <w:pStyle w:val="Kop2"/>
        <w:rPr>
          <w:sz w:val="20"/>
          <w:szCs w:val="20"/>
        </w:rPr>
      </w:pPr>
      <w:r w:rsidRPr="00106DF3">
        <w:rPr>
          <w:sz w:val="20"/>
          <w:szCs w:val="20"/>
        </w:rPr>
        <w:t>GMW-Maaiveldpositie-inmeten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80"/>
        <w:gridCol w:w="4736"/>
      </w:tblGrid>
      <w:tr w:rsidR="00D146B6" w:rsidRPr="00286EE6" w14:paraId="13158AA8" w14:textId="77777777" w:rsidTr="004F3140">
        <w:trPr>
          <w:tblCellSpacing w:w="15" w:type="dxa"/>
        </w:trPr>
        <w:tc>
          <w:tcPr>
            <w:tcW w:w="2635" w:type="dxa"/>
          </w:tcPr>
          <w:p w14:paraId="29656A90" w14:textId="77777777" w:rsidR="00D146B6" w:rsidRPr="00286EE6" w:rsidRDefault="00D146B6" w:rsidP="004F3140">
            <w:pPr>
              <w:pStyle w:val="Plattetekst"/>
              <w:widowControl w:val="0"/>
              <w:spacing w:after="0"/>
              <w:rPr>
                <w:b/>
              </w:rPr>
            </w:pPr>
          </w:p>
          <w:p w14:paraId="32B5D601" w14:textId="77777777" w:rsidR="00D146B6" w:rsidRPr="00286EE6" w:rsidRDefault="00D146B6" w:rsidP="004F3140">
            <w:pPr>
              <w:pStyle w:val="Plattetekst"/>
              <w:widowControl w:val="0"/>
              <w:spacing w:after="0"/>
              <w:rPr>
                <w:b/>
              </w:rPr>
            </w:pPr>
            <w:r w:rsidRPr="00286EE6">
              <w:rPr>
                <w:b/>
              </w:rPr>
              <w:t>Tussentijdse gebeurtenis</w:t>
            </w:r>
          </w:p>
        </w:tc>
        <w:tc>
          <w:tcPr>
            <w:tcW w:w="4691" w:type="dxa"/>
            <w:vAlign w:val="center"/>
          </w:tcPr>
          <w:p w14:paraId="04DFA6FA" w14:textId="77777777" w:rsidR="00D146B6" w:rsidRPr="00286EE6" w:rsidRDefault="00D146B6" w:rsidP="004F3140">
            <w:pPr>
              <w:pStyle w:val="Plattetekst"/>
              <w:widowControl w:val="0"/>
              <w:spacing w:after="0"/>
            </w:pPr>
          </w:p>
        </w:tc>
      </w:tr>
      <w:tr w:rsidR="00D146B6" w:rsidRPr="00286EE6" w14:paraId="5A40B6C3" w14:textId="77777777" w:rsidTr="004F3140">
        <w:trPr>
          <w:tblCellSpacing w:w="15" w:type="dxa"/>
        </w:trPr>
        <w:tc>
          <w:tcPr>
            <w:tcW w:w="2635" w:type="dxa"/>
            <w:hideMark/>
          </w:tcPr>
          <w:p w14:paraId="3C750D99" w14:textId="77777777" w:rsidR="00D146B6" w:rsidRPr="00286EE6" w:rsidRDefault="00D146B6" w:rsidP="004F3140">
            <w:pPr>
              <w:pStyle w:val="Plattetekst"/>
              <w:widowControl w:val="0"/>
              <w:spacing w:after="0"/>
              <w:rPr>
                <w:b/>
              </w:rPr>
            </w:pPr>
            <w:r w:rsidRPr="00286EE6">
              <w:rPr>
                <w:b/>
              </w:rPr>
              <w:t>Naam gebeurtenis</w:t>
            </w:r>
          </w:p>
        </w:tc>
        <w:tc>
          <w:tcPr>
            <w:tcW w:w="4691" w:type="dxa"/>
            <w:vAlign w:val="center"/>
            <w:hideMark/>
          </w:tcPr>
          <w:p w14:paraId="719773C1" w14:textId="77777777" w:rsidR="00D146B6" w:rsidRPr="00286EE6" w:rsidRDefault="00D146B6" w:rsidP="004F3140">
            <w:pPr>
              <w:pStyle w:val="Plattetekst"/>
              <w:widowControl w:val="0"/>
              <w:spacing w:after="0"/>
            </w:pPr>
            <w:proofErr w:type="spellStart"/>
            <w:r w:rsidRPr="00286EE6">
              <w:t>NaamGebeurtenis</w:t>
            </w:r>
            <w:proofErr w:type="spellEnd"/>
            <w:r w:rsidRPr="00286EE6">
              <w:t xml:space="preserve"> = </w:t>
            </w:r>
            <w:proofErr w:type="spellStart"/>
            <w:r w:rsidRPr="00E467FB">
              <w:rPr>
                <w:color w:val="00B050"/>
              </w:rPr>
              <w:t>inmetenMaaiveld</w:t>
            </w:r>
            <w:proofErr w:type="spellEnd"/>
          </w:p>
        </w:tc>
      </w:tr>
      <w:tr w:rsidR="00D146B6" w:rsidRPr="00286EE6" w14:paraId="361F4E01" w14:textId="77777777" w:rsidTr="004F3140">
        <w:trPr>
          <w:tblCellSpacing w:w="15" w:type="dxa"/>
        </w:trPr>
        <w:tc>
          <w:tcPr>
            <w:tcW w:w="2635" w:type="dxa"/>
            <w:hideMark/>
          </w:tcPr>
          <w:p w14:paraId="7FB03638" w14:textId="77777777" w:rsidR="00D146B6" w:rsidRPr="00286EE6" w:rsidRDefault="00D146B6" w:rsidP="004F3140">
            <w:pPr>
              <w:pStyle w:val="Plattetekst"/>
              <w:widowControl w:val="0"/>
              <w:spacing w:after="0"/>
            </w:pPr>
            <w:r w:rsidRPr="00286EE6">
              <w:t xml:space="preserve">Toelichting </w:t>
            </w:r>
          </w:p>
        </w:tc>
        <w:tc>
          <w:tcPr>
            <w:tcW w:w="4691" w:type="dxa"/>
            <w:vAlign w:val="center"/>
            <w:hideMark/>
          </w:tcPr>
          <w:p w14:paraId="261D0B51" w14:textId="77777777" w:rsidR="00D146B6" w:rsidRPr="00286EE6" w:rsidRDefault="00D146B6" w:rsidP="004F3140">
            <w:pPr>
              <w:pStyle w:val="Plattetekst"/>
              <w:widowControl w:val="0"/>
              <w:spacing w:after="0"/>
            </w:pPr>
            <w:r w:rsidRPr="00286EE6">
              <w:t xml:space="preserve">De maaiveldpositie bij de </w:t>
            </w:r>
            <w:r w:rsidRPr="00E467FB">
              <w:rPr>
                <w:color w:val="00B050"/>
              </w:rPr>
              <w:t>put is tijdens een meetronde opnieuw vastgesteld.</w:t>
            </w:r>
            <w:r w:rsidRPr="00286EE6">
              <w:t xml:space="preserve"> De posities van de put zelf zijn ongewijzigd omdat </w:t>
            </w:r>
            <w:r w:rsidRPr="00E467FB">
              <w:rPr>
                <w:color w:val="00B050"/>
              </w:rPr>
              <w:t>deze niet opnieuw zijn vastgesteld</w:t>
            </w:r>
          </w:p>
          <w:p w14:paraId="4347D766" w14:textId="77777777" w:rsidR="00D146B6" w:rsidRPr="00286EE6" w:rsidRDefault="00D146B6" w:rsidP="004F3140">
            <w:pPr>
              <w:pStyle w:val="Plattetekst"/>
              <w:widowControl w:val="0"/>
              <w:spacing w:after="0"/>
            </w:pPr>
          </w:p>
        </w:tc>
      </w:tr>
    </w:tbl>
    <w:p w14:paraId="6A00500E" w14:textId="77777777" w:rsidR="00D146B6" w:rsidRPr="00286EE6" w:rsidRDefault="00D146B6" w:rsidP="00D146B6">
      <w:r>
        <w:rPr>
          <w:noProof/>
        </w:rPr>
        <w:lastRenderedPageBreak/>
        <mc:AlternateContent>
          <mc:Choice Requires="wps">
            <w:drawing>
              <wp:anchor distT="0" distB="0" distL="114300" distR="114300" simplePos="0" relativeHeight="251668992" behindDoc="0" locked="0" layoutInCell="1" allowOverlap="1" wp14:anchorId="599B4EB1" wp14:editId="3626D430">
                <wp:simplePos x="0" y="0"/>
                <wp:positionH relativeFrom="column">
                  <wp:posOffset>312420</wp:posOffset>
                </wp:positionH>
                <wp:positionV relativeFrom="paragraph">
                  <wp:posOffset>774700</wp:posOffset>
                </wp:positionV>
                <wp:extent cx="1727200" cy="6350"/>
                <wp:effectExtent l="0" t="0" r="25400" b="31750"/>
                <wp:wrapNone/>
                <wp:docPr id="1" name="Rechte verbindingslijn 1"/>
                <wp:cNvGraphicFramePr/>
                <a:graphic xmlns:a="http://schemas.openxmlformats.org/drawingml/2006/main">
                  <a:graphicData uri="http://schemas.microsoft.com/office/word/2010/wordprocessingShape">
                    <wps:wsp>
                      <wps:cNvCnPr/>
                      <wps:spPr>
                        <a:xfrm flipV="1">
                          <a:off x="0" y="0"/>
                          <a:ext cx="1727200" cy="635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4FA91E7D" id="Rechte verbindingslijn 1" o:spid="_x0000_s1026" style="position:absolute;flip:y;z-index:251668992;visibility:visible;mso-wrap-style:square;mso-wrap-distance-left:9pt;mso-wrap-distance-top:0;mso-wrap-distance-right:9pt;mso-wrap-distance-bottom:0;mso-position-horizontal:absolute;mso-position-horizontal-relative:text;mso-position-vertical:absolute;mso-position-vertical-relative:text" from="24.6pt,61pt" to="160.6pt,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" strokecolor="#bc4542 [3045]"/>
            </w:pict>
          </mc:Fallback>
        </mc:AlternateContent>
      </w:r>
      <w:r w:rsidRPr="00286EE6">
        <w:rPr>
          <w:noProof/>
        </w:rPr>
        <mc:AlternateContent>
          <mc:Choice Requires="wps">
            <w:drawing>
              <wp:anchor distT="0" distB="0" distL="114300" distR="114300" simplePos="0" relativeHeight="251665920" behindDoc="0" locked="0" layoutInCell="1" allowOverlap="1" wp14:anchorId="0AA700E5" wp14:editId="43DA014C">
                <wp:simplePos x="0" y="0"/>
                <wp:positionH relativeFrom="column">
                  <wp:posOffset>306070</wp:posOffset>
                </wp:positionH>
                <wp:positionV relativeFrom="paragraph">
                  <wp:posOffset>904240</wp:posOffset>
                </wp:positionV>
                <wp:extent cx="1752600" cy="12700"/>
                <wp:effectExtent l="0" t="0" r="19050" b="25400"/>
                <wp:wrapNone/>
                <wp:docPr id="6" name="Rechte verbindingslijn 6"/>
                <wp:cNvGraphicFramePr/>
                <a:graphic xmlns:a="http://schemas.openxmlformats.org/drawingml/2006/main">
                  <a:graphicData uri="http://schemas.microsoft.com/office/word/2010/wordprocessingShape">
                    <wps:wsp>
                      <wps:cNvCnPr/>
                      <wps:spPr>
                        <a:xfrm>
                          <a:off x="0" y="0"/>
                          <a:ext cx="1752600" cy="1270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49637E46" id="Rechte verbindingslijn 6" o:spid="_x0000_s1026" style="position:absolute;z-index:251665920;visibility:visible;mso-wrap-style:square;mso-wrap-distance-left:9pt;mso-wrap-distance-top:0;mso-wrap-distance-right:9pt;mso-wrap-distance-bottom:0;mso-position-horizontal:absolute;mso-position-horizontal-relative:text;mso-position-vertical:absolute;mso-position-vertical-relative:text" from="24.1pt,71.2pt" to="162.1pt,7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" strokecolor="#bc4542 [3045]"/>
            </w:pict>
          </mc:Fallback>
        </mc:AlternateContent>
      </w:r>
      <w:r w:rsidRPr="00286EE6">
        <w:rPr>
          <w:noProof/>
        </w:rPr>
        <w:drawing>
          <wp:inline distT="0" distB="0" distL="0" distR="0" wp14:anchorId="1D708B9D" wp14:editId="01A8D90F">
            <wp:extent cx="3723005" cy="1502410"/>
            <wp:effectExtent l="0" t="0" r="0" b="254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23005" cy="1502410"/>
                    </a:xfrm>
                    <a:prstGeom prst="rect">
                      <a:avLst/>
                    </a:prstGeom>
                    <a:noFill/>
                    <a:ln>
                      <a:noFill/>
                    </a:ln>
                  </pic:spPr>
                </pic:pic>
              </a:graphicData>
            </a:graphic>
          </wp:inline>
        </w:drawing>
      </w:r>
    </w:p>
    <w:p w14:paraId="290C252B" w14:textId="77777777" w:rsidR="00D146B6" w:rsidRPr="00286EE6" w:rsidRDefault="00D146B6" w:rsidP="00D146B6"/>
    <w:p w14:paraId="51FAB4AB" w14:textId="77777777" w:rsidR="00D146B6" w:rsidRPr="00286EE6" w:rsidRDefault="00D146B6" w:rsidP="00D146B6">
      <w:r w:rsidRPr="00286EE6">
        <w:t xml:space="preserve">[zie </w:t>
      </w:r>
      <w:r w:rsidRPr="00286EE6">
        <w:fldChar w:fldCharType="begin"/>
      </w:r>
      <w:r w:rsidRPr="00286EE6">
        <w:instrText xml:space="preserve"> REF _Ref504376489 \r \h  \* MERGEFORMAT </w:instrText>
      </w:r>
      <w:r w:rsidRPr="00286EE6">
        <w:fldChar w:fldCharType="separate"/>
      </w:r>
      <w:r w:rsidRPr="00286EE6">
        <w:t>7.1.2</w:t>
      </w:r>
      <w:r w:rsidRPr="00286EE6">
        <w:fldChar w:fldCharType="end"/>
      </w:r>
      <w:r w:rsidRPr="00286EE6">
        <w:t>]</w:t>
      </w:r>
    </w:p>
    <w:p w14:paraId="19F1D9FE" w14:textId="77777777" w:rsidR="00D146B6" w:rsidRPr="00286EE6" w:rsidRDefault="00D146B6" w:rsidP="00D146B6"/>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80"/>
        <w:gridCol w:w="4736"/>
      </w:tblGrid>
      <w:tr w:rsidR="00D146B6" w:rsidRPr="00286EE6" w14:paraId="184426A9" w14:textId="77777777" w:rsidTr="004F3140">
        <w:trPr>
          <w:tblCellSpacing w:w="15" w:type="dxa"/>
        </w:trPr>
        <w:tc>
          <w:tcPr>
            <w:tcW w:w="2635" w:type="dxa"/>
            <w:hideMark/>
          </w:tcPr>
          <w:p w14:paraId="6E449EE4" w14:textId="77777777" w:rsidR="00D146B6" w:rsidRPr="0044293D" w:rsidRDefault="00D146B6" w:rsidP="004F3140">
            <w:pPr>
              <w:pStyle w:val="Plattetekst"/>
              <w:widowControl w:val="0"/>
              <w:spacing w:after="0"/>
              <w:rPr>
                <w:b/>
                <w:strike/>
              </w:rPr>
            </w:pPr>
            <w:r w:rsidRPr="0044293D">
              <w:rPr>
                <w:b/>
                <w:strike/>
              </w:rPr>
              <w:t>Naam attribuut</w:t>
            </w:r>
          </w:p>
        </w:tc>
        <w:tc>
          <w:tcPr>
            <w:tcW w:w="4691" w:type="dxa"/>
            <w:vAlign w:val="center"/>
            <w:hideMark/>
          </w:tcPr>
          <w:p w14:paraId="599084D1" w14:textId="77777777" w:rsidR="00D146B6" w:rsidRPr="0044293D" w:rsidRDefault="00D146B6" w:rsidP="004F3140">
            <w:pPr>
              <w:pStyle w:val="Plattetekst"/>
              <w:widowControl w:val="0"/>
              <w:spacing w:after="0"/>
              <w:rPr>
                <w:strike/>
              </w:rPr>
            </w:pPr>
            <w:r w:rsidRPr="0044293D">
              <w:rPr>
                <w:strike/>
              </w:rPr>
              <w:t xml:space="preserve">putstabiliteit    </w:t>
            </w:r>
          </w:p>
        </w:tc>
      </w:tr>
      <w:tr w:rsidR="00D146B6" w:rsidRPr="00286EE6" w14:paraId="164BCD16" w14:textId="77777777" w:rsidTr="004F3140">
        <w:trPr>
          <w:tblCellSpacing w:w="15" w:type="dxa"/>
        </w:trPr>
        <w:tc>
          <w:tcPr>
            <w:tcW w:w="2635" w:type="dxa"/>
          </w:tcPr>
          <w:p w14:paraId="098BE7FB" w14:textId="77777777" w:rsidR="00D146B6" w:rsidRPr="0044293D" w:rsidRDefault="00D146B6" w:rsidP="004F3140">
            <w:pPr>
              <w:pStyle w:val="Plattetekst"/>
              <w:widowControl w:val="0"/>
              <w:spacing w:after="0"/>
              <w:rPr>
                <w:strike/>
              </w:rPr>
            </w:pPr>
            <w:r w:rsidRPr="0044293D">
              <w:rPr>
                <w:strike/>
              </w:rPr>
              <w:t>Rol</w:t>
            </w:r>
          </w:p>
        </w:tc>
        <w:tc>
          <w:tcPr>
            <w:tcW w:w="4691" w:type="dxa"/>
            <w:vAlign w:val="center"/>
          </w:tcPr>
          <w:p w14:paraId="574F3FB4" w14:textId="77777777" w:rsidR="00D146B6" w:rsidRPr="0044293D" w:rsidRDefault="00D146B6" w:rsidP="004F3140">
            <w:pPr>
              <w:pStyle w:val="Plattetekst"/>
              <w:widowControl w:val="0"/>
              <w:spacing w:after="0"/>
              <w:rPr>
                <w:strike/>
              </w:rPr>
            </w:pPr>
            <w:r w:rsidRPr="0044293D">
              <w:rPr>
                <w:strike/>
              </w:rPr>
              <w:t xml:space="preserve">Validatiegegeven </w:t>
            </w:r>
          </w:p>
        </w:tc>
      </w:tr>
      <w:tr w:rsidR="00D146B6" w:rsidRPr="00286EE6" w14:paraId="1CFC2927" w14:textId="77777777" w:rsidTr="004F3140">
        <w:trPr>
          <w:tblCellSpacing w:w="15" w:type="dxa"/>
        </w:trPr>
        <w:tc>
          <w:tcPr>
            <w:tcW w:w="2635" w:type="dxa"/>
            <w:hideMark/>
          </w:tcPr>
          <w:p w14:paraId="75077FA8" w14:textId="77777777" w:rsidR="00D146B6" w:rsidRPr="0044293D" w:rsidRDefault="00D146B6" w:rsidP="004F3140">
            <w:pPr>
              <w:pStyle w:val="Plattetekst"/>
              <w:widowControl w:val="0"/>
              <w:spacing w:after="0"/>
              <w:rPr>
                <w:strike/>
              </w:rPr>
            </w:pPr>
            <w:r w:rsidRPr="0044293D">
              <w:rPr>
                <w:strike/>
              </w:rPr>
              <w:t>Regels IMBRO/A</w:t>
            </w:r>
          </w:p>
        </w:tc>
        <w:tc>
          <w:tcPr>
            <w:tcW w:w="4691" w:type="dxa"/>
            <w:vAlign w:val="center"/>
            <w:hideMark/>
          </w:tcPr>
          <w:p w14:paraId="3BB958DA" w14:textId="77777777" w:rsidR="00D146B6" w:rsidRPr="0044293D" w:rsidRDefault="00D146B6" w:rsidP="004F3140">
            <w:pPr>
              <w:pStyle w:val="Plattetekst"/>
              <w:widowControl w:val="0"/>
              <w:spacing w:after="0"/>
              <w:rPr>
                <w:strike/>
              </w:rPr>
            </w:pPr>
            <w:r w:rsidRPr="0044293D">
              <w:rPr>
                <w:strike/>
              </w:rPr>
              <w:t xml:space="preserve">De waarde van het gegeven mag niet ontbreken. </w:t>
            </w:r>
          </w:p>
          <w:p w14:paraId="509270BF" w14:textId="77777777" w:rsidR="00D146B6" w:rsidRPr="0044293D" w:rsidRDefault="00D146B6" w:rsidP="004F3140">
            <w:pPr>
              <w:pStyle w:val="Plattetekst"/>
              <w:widowControl w:val="0"/>
              <w:spacing w:after="0"/>
              <w:rPr>
                <w:strike/>
              </w:rPr>
            </w:pPr>
          </w:p>
        </w:tc>
      </w:tr>
      <w:tr w:rsidR="00D146B6" w:rsidRPr="00286EE6" w14:paraId="16D10988" w14:textId="77777777" w:rsidTr="004F3140">
        <w:trPr>
          <w:tblCellSpacing w:w="15" w:type="dxa"/>
        </w:trPr>
        <w:tc>
          <w:tcPr>
            <w:tcW w:w="2635" w:type="dxa"/>
            <w:hideMark/>
          </w:tcPr>
          <w:p w14:paraId="10C387E0" w14:textId="77777777" w:rsidR="00D146B6" w:rsidRPr="0044293D" w:rsidRDefault="00D146B6" w:rsidP="004F3140">
            <w:pPr>
              <w:pStyle w:val="Plattetekst"/>
              <w:widowControl w:val="0"/>
              <w:spacing w:after="0"/>
              <w:rPr>
                <w:b/>
                <w:strike/>
              </w:rPr>
            </w:pPr>
            <w:r w:rsidRPr="0044293D">
              <w:rPr>
                <w:b/>
                <w:strike/>
              </w:rPr>
              <w:t>Naam attribuut</w:t>
            </w:r>
          </w:p>
        </w:tc>
        <w:tc>
          <w:tcPr>
            <w:tcW w:w="4691" w:type="dxa"/>
            <w:vAlign w:val="center"/>
            <w:hideMark/>
          </w:tcPr>
          <w:p w14:paraId="38405386" w14:textId="77777777" w:rsidR="00D146B6" w:rsidRPr="0044293D" w:rsidRDefault="00D146B6" w:rsidP="004F3140">
            <w:pPr>
              <w:pStyle w:val="Plattetekst"/>
              <w:widowControl w:val="0"/>
              <w:spacing w:after="0"/>
              <w:rPr>
                <w:strike/>
              </w:rPr>
            </w:pPr>
            <w:r w:rsidRPr="0044293D">
              <w:rPr>
                <w:strike/>
              </w:rPr>
              <w:t xml:space="preserve">maaiveld stabiel    </w:t>
            </w:r>
          </w:p>
        </w:tc>
      </w:tr>
      <w:tr w:rsidR="00D146B6" w:rsidRPr="00286EE6" w14:paraId="09FF6ED5" w14:textId="77777777" w:rsidTr="004F3140">
        <w:trPr>
          <w:tblCellSpacing w:w="15" w:type="dxa"/>
        </w:trPr>
        <w:tc>
          <w:tcPr>
            <w:tcW w:w="2635" w:type="dxa"/>
          </w:tcPr>
          <w:p w14:paraId="6C6775AE" w14:textId="77777777" w:rsidR="00D146B6" w:rsidRPr="0044293D" w:rsidRDefault="00D146B6" w:rsidP="004F3140">
            <w:pPr>
              <w:pStyle w:val="Plattetekst"/>
              <w:widowControl w:val="0"/>
              <w:spacing w:after="0"/>
              <w:rPr>
                <w:strike/>
              </w:rPr>
            </w:pPr>
            <w:r w:rsidRPr="0044293D">
              <w:rPr>
                <w:strike/>
              </w:rPr>
              <w:t>Rol</w:t>
            </w:r>
          </w:p>
        </w:tc>
        <w:tc>
          <w:tcPr>
            <w:tcW w:w="4691" w:type="dxa"/>
            <w:vAlign w:val="center"/>
          </w:tcPr>
          <w:p w14:paraId="581A74CB" w14:textId="77777777" w:rsidR="00D146B6" w:rsidRPr="0044293D" w:rsidRDefault="00D146B6" w:rsidP="004F3140">
            <w:pPr>
              <w:pStyle w:val="Plattetekst"/>
              <w:widowControl w:val="0"/>
              <w:spacing w:after="0"/>
              <w:rPr>
                <w:strike/>
              </w:rPr>
            </w:pPr>
            <w:r w:rsidRPr="0044293D">
              <w:rPr>
                <w:strike/>
              </w:rPr>
              <w:t>Validatiegegeven</w:t>
            </w:r>
          </w:p>
        </w:tc>
      </w:tr>
      <w:tr w:rsidR="00D146B6" w:rsidRPr="00286EE6" w14:paraId="6B0FBFFC" w14:textId="77777777" w:rsidTr="004F3140">
        <w:trPr>
          <w:tblCellSpacing w:w="15" w:type="dxa"/>
        </w:trPr>
        <w:tc>
          <w:tcPr>
            <w:tcW w:w="2635" w:type="dxa"/>
            <w:hideMark/>
          </w:tcPr>
          <w:p w14:paraId="274BA81D" w14:textId="77777777" w:rsidR="00D146B6" w:rsidRPr="0044293D" w:rsidRDefault="00D146B6" w:rsidP="004F3140">
            <w:pPr>
              <w:pStyle w:val="Plattetekst"/>
              <w:widowControl w:val="0"/>
              <w:spacing w:after="0"/>
              <w:rPr>
                <w:strike/>
              </w:rPr>
            </w:pPr>
            <w:r w:rsidRPr="0044293D">
              <w:rPr>
                <w:strike/>
              </w:rPr>
              <w:t>Regels IMBRO/A</w:t>
            </w:r>
          </w:p>
        </w:tc>
        <w:tc>
          <w:tcPr>
            <w:tcW w:w="4691" w:type="dxa"/>
            <w:vAlign w:val="center"/>
            <w:hideMark/>
          </w:tcPr>
          <w:p w14:paraId="1C7D25FF" w14:textId="77777777" w:rsidR="00D146B6" w:rsidRPr="0044293D" w:rsidRDefault="00D146B6" w:rsidP="004F3140">
            <w:pPr>
              <w:pStyle w:val="Plattetekst"/>
              <w:widowControl w:val="0"/>
              <w:spacing w:after="0"/>
              <w:rPr>
                <w:strike/>
              </w:rPr>
            </w:pPr>
            <w:r w:rsidRPr="0044293D">
              <w:rPr>
                <w:strike/>
              </w:rPr>
              <w:t xml:space="preserve">De waarde van het gegeven mag niet ontbreken. </w:t>
            </w:r>
          </w:p>
          <w:p w14:paraId="082769BA" w14:textId="77777777" w:rsidR="00D146B6" w:rsidRPr="0044293D" w:rsidRDefault="00D146B6" w:rsidP="004F3140">
            <w:pPr>
              <w:pStyle w:val="Plattetekst"/>
              <w:widowControl w:val="0"/>
              <w:spacing w:after="0"/>
              <w:rPr>
                <w:strike/>
              </w:rPr>
            </w:pPr>
          </w:p>
        </w:tc>
      </w:tr>
      <w:tr w:rsidR="00D146B6" w:rsidRPr="00286EE6" w14:paraId="54C26954" w14:textId="77777777" w:rsidTr="004F3140">
        <w:trPr>
          <w:tblCellSpacing w:w="15" w:type="dxa"/>
        </w:trPr>
        <w:tc>
          <w:tcPr>
            <w:tcW w:w="2635" w:type="dxa"/>
            <w:hideMark/>
          </w:tcPr>
          <w:p w14:paraId="56452852" w14:textId="77777777" w:rsidR="00D146B6" w:rsidRPr="00286EE6" w:rsidRDefault="00D146B6" w:rsidP="004F3140">
            <w:pPr>
              <w:pStyle w:val="Plattetekst"/>
              <w:widowControl w:val="0"/>
              <w:spacing w:after="0"/>
              <w:rPr>
                <w:b/>
              </w:rPr>
            </w:pPr>
            <w:r w:rsidRPr="00286EE6">
              <w:rPr>
                <w:b/>
              </w:rPr>
              <w:t>Naam attribuut</w:t>
            </w:r>
          </w:p>
        </w:tc>
        <w:tc>
          <w:tcPr>
            <w:tcW w:w="4691" w:type="dxa"/>
            <w:vAlign w:val="center"/>
            <w:hideMark/>
          </w:tcPr>
          <w:p w14:paraId="3628C2B5" w14:textId="77777777" w:rsidR="00D146B6" w:rsidRPr="00286EE6" w:rsidRDefault="00D146B6" w:rsidP="004F3140">
            <w:pPr>
              <w:pStyle w:val="Plattetekst"/>
              <w:widowControl w:val="0"/>
              <w:spacing w:after="0"/>
            </w:pPr>
            <w:r w:rsidRPr="00286EE6">
              <w:t xml:space="preserve">maaiveldpositie    </w:t>
            </w:r>
          </w:p>
        </w:tc>
      </w:tr>
      <w:tr w:rsidR="00D146B6" w:rsidRPr="00286EE6" w14:paraId="0CDACA8B" w14:textId="77777777" w:rsidTr="004F3140">
        <w:trPr>
          <w:tblCellSpacing w:w="15" w:type="dxa"/>
        </w:trPr>
        <w:tc>
          <w:tcPr>
            <w:tcW w:w="2635" w:type="dxa"/>
            <w:hideMark/>
          </w:tcPr>
          <w:p w14:paraId="414F919C" w14:textId="77777777" w:rsidR="00D146B6" w:rsidRDefault="00D146B6" w:rsidP="004F3140">
            <w:pPr>
              <w:pStyle w:val="Plattetekst"/>
              <w:widowControl w:val="0"/>
              <w:spacing w:after="0"/>
            </w:pPr>
            <w:r w:rsidRPr="00286EE6">
              <w:t>Regels IMBRO/A</w:t>
            </w:r>
          </w:p>
          <w:p w14:paraId="2491DC33" w14:textId="77777777" w:rsidR="00D146B6" w:rsidRPr="00286EE6" w:rsidRDefault="00D146B6" w:rsidP="004F3140">
            <w:pPr>
              <w:pStyle w:val="Plattetekst"/>
              <w:widowControl w:val="0"/>
              <w:spacing w:after="0"/>
            </w:pPr>
            <w:r w:rsidRPr="005A5035">
              <w:rPr>
                <w:color w:val="00B050"/>
              </w:rPr>
              <w:t>Regels</w:t>
            </w:r>
          </w:p>
        </w:tc>
        <w:tc>
          <w:tcPr>
            <w:tcW w:w="4691" w:type="dxa"/>
            <w:vAlign w:val="center"/>
            <w:hideMark/>
          </w:tcPr>
          <w:p w14:paraId="0AB951CB" w14:textId="77777777" w:rsidR="00D146B6" w:rsidRDefault="00D146B6" w:rsidP="004F3140">
            <w:pPr>
              <w:pStyle w:val="Plattetekst"/>
              <w:widowControl w:val="0"/>
              <w:spacing w:after="0"/>
            </w:pPr>
            <w:r w:rsidRPr="00286EE6">
              <w:t xml:space="preserve">De waarde van het gegeven mag niet ontbreken. </w:t>
            </w:r>
          </w:p>
          <w:p w14:paraId="0283943E" w14:textId="77777777" w:rsidR="00D146B6" w:rsidRPr="00286EE6" w:rsidRDefault="00D146B6" w:rsidP="004F3140">
            <w:pPr>
              <w:pStyle w:val="Plattetekst"/>
              <w:widowControl w:val="0"/>
              <w:spacing w:after="0"/>
            </w:pPr>
            <w:r w:rsidRPr="00E467FB">
              <w:rPr>
                <w:color w:val="00B050"/>
              </w:rPr>
              <w:t>De waarde van het gegeven mag gelijk zijn aan de actuele waarde in de registratie ondergrond.</w:t>
            </w:r>
          </w:p>
        </w:tc>
      </w:tr>
    </w:tbl>
    <w:p w14:paraId="4098FCEE" w14:textId="77777777" w:rsidR="00D146B6" w:rsidRPr="00286EE6" w:rsidRDefault="00D146B6" w:rsidP="00D146B6"/>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80"/>
        <w:gridCol w:w="4736"/>
      </w:tblGrid>
      <w:tr w:rsidR="00D146B6" w:rsidRPr="00286EE6" w14:paraId="0741B403" w14:textId="77777777" w:rsidTr="004F3140">
        <w:trPr>
          <w:tblCellSpacing w:w="15" w:type="dxa"/>
        </w:trPr>
        <w:tc>
          <w:tcPr>
            <w:tcW w:w="2635" w:type="dxa"/>
            <w:hideMark/>
          </w:tcPr>
          <w:p w14:paraId="482C1D67" w14:textId="77777777" w:rsidR="00D146B6" w:rsidRPr="00286EE6" w:rsidRDefault="00D146B6" w:rsidP="004F3140">
            <w:pPr>
              <w:pStyle w:val="Plattetekst"/>
              <w:widowControl w:val="0"/>
              <w:spacing w:after="0"/>
              <w:rPr>
                <w:b/>
              </w:rPr>
            </w:pPr>
            <w:r w:rsidRPr="00286EE6">
              <w:rPr>
                <w:b/>
              </w:rPr>
              <w:t>Naam attribuut</w:t>
            </w:r>
          </w:p>
        </w:tc>
        <w:tc>
          <w:tcPr>
            <w:tcW w:w="4691" w:type="dxa"/>
            <w:vAlign w:val="center"/>
            <w:hideMark/>
          </w:tcPr>
          <w:p w14:paraId="5F70D900" w14:textId="77777777" w:rsidR="00D146B6" w:rsidRPr="00286EE6" w:rsidRDefault="00D146B6" w:rsidP="004F3140">
            <w:pPr>
              <w:pStyle w:val="Plattetekst"/>
              <w:widowControl w:val="0"/>
              <w:spacing w:after="0"/>
            </w:pPr>
            <w:r w:rsidRPr="00286EE6">
              <w:t xml:space="preserve">methode positiebepaling maaiveld    </w:t>
            </w:r>
          </w:p>
        </w:tc>
      </w:tr>
      <w:tr w:rsidR="00D146B6" w:rsidRPr="00286EE6" w14:paraId="5DD43BF0" w14:textId="77777777" w:rsidTr="004F3140">
        <w:trPr>
          <w:tblCellSpacing w:w="15" w:type="dxa"/>
        </w:trPr>
        <w:tc>
          <w:tcPr>
            <w:tcW w:w="2635" w:type="dxa"/>
            <w:hideMark/>
          </w:tcPr>
          <w:p w14:paraId="7EA396DA" w14:textId="77777777" w:rsidR="00D146B6" w:rsidRPr="00286EE6" w:rsidRDefault="00D146B6" w:rsidP="004F3140">
            <w:pPr>
              <w:pStyle w:val="Plattetekst"/>
              <w:widowControl w:val="0"/>
              <w:spacing w:after="0"/>
            </w:pPr>
            <w:r w:rsidRPr="00286EE6">
              <w:t xml:space="preserve">Regels </w:t>
            </w:r>
          </w:p>
        </w:tc>
        <w:tc>
          <w:tcPr>
            <w:tcW w:w="4691" w:type="dxa"/>
            <w:vAlign w:val="center"/>
            <w:hideMark/>
          </w:tcPr>
          <w:p w14:paraId="64DF1923" w14:textId="77777777" w:rsidR="00D146B6" w:rsidRPr="00286EE6" w:rsidRDefault="00D146B6" w:rsidP="004F3140">
            <w:pPr>
              <w:pStyle w:val="Plattetekst"/>
              <w:spacing w:after="0"/>
            </w:pPr>
            <w:r w:rsidRPr="00286EE6">
              <w:t>De waarde van het gegeven mag gelijk zijn aan de actuele waarde in de registratie ondergrond.</w:t>
            </w:r>
          </w:p>
        </w:tc>
      </w:tr>
    </w:tbl>
    <w:p w14:paraId="320C596E" w14:textId="77777777" w:rsidR="00D146B6" w:rsidRDefault="00D146B6" w:rsidP="00D146B6"/>
    <w:p w14:paraId="1ECF9260" w14:textId="77777777" w:rsidR="00D146B6" w:rsidRPr="00051DA4" w:rsidRDefault="00D146B6" w:rsidP="00D146B6"/>
    <w:p w14:paraId="1C2F364F" w14:textId="77777777" w:rsidR="00D146B6" w:rsidRDefault="00D146B6" w:rsidP="00D146B6">
      <w:pPr>
        <w:pStyle w:val="Kop2"/>
      </w:pPr>
      <w:bookmarkStart w:id="2" w:name="_Toc504380805"/>
      <w:r>
        <w:t>GMW-Posities</w:t>
      </w:r>
      <w:bookmarkEnd w:id="2"/>
      <w:r>
        <w:t>-inmeten</w:t>
      </w:r>
    </w:p>
    <w:p w14:paraId="5A432879" w14:textId="77777777" w:rsidR="00D146B6" w:rsidRDefault="00D146B6" w:rsidP="00D146B6">
      <w:pPr>
        <w:rPr>
          <w:b/>
          <w:i/>
          <w:highlight w:val="magenta"/>
        </w:rPr>
      </w:pPr>
    </w:p>
    <w:p w14:paraId="5D749780" w14:textId="77777777" w:rsidR="00D146B6" w:rsidRDefault="00D146B6" w:rsidP="00D146B6">
      <w:pPr>
        <w:rPr>
          <w:b/>
          <w:i/>
          <w:highlight w:val="magent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80"/>
        <w:gridCol w:w="4736"/>
      </w:tblGrid>
      <w:tr w:rsidR="00D146B6" w:rsidRPr="00633293" w14:paraId="44F593E9" w14:textId="77777777" w:rsidTr="004F3140">
        <w:trPr>
          <w:tblCellSpacing w:w="15" w:type="dxa"/>
        </w:trPr>
        <w:tc>
          <w:tcPr>
            <w:tcW w:w="2635" w:type="dxa"/>
          </w:tcPr>
          <w:p w14:paraId="5CE4F8C4" w14:textId="77777777" w:rsidR="00D146B6" w:rsidRPr="00633293" w:rsidRDefault="00D146B6" w:rsidP="004F3140">
            <w:pPr>
              <w:pStyle w:val="Plattetekst"/>
              <w:widowControl w:val="0"/>
              <w:spacing w:after="0"/>
              <w:rPr>
                <w:b/>
              </w:rPr>
            </w:pPr>
            <w:r w:rsidRPr="008452C6">
              <w:t>Tussentijdse gebeurtenis</w:t>
            </w:r>
          </w:p>
        </w:tc>
        <w:tc>
          <w:tcPr>
            <w:tcW w:w="4691" w:type="dxa"/>
            <w:vAlign w:val="center"/>
          </w:tcPr>
          <w:p w14:paraId="57286D4A" w14:textId="77777777" w:rsidR="00D146B6" w:rsidRPr="00633293" w:rsidRDefault="00D146B6" w:rsidP="004F3140">
            <w:pPr>
              <w:pStyle w:val="Plattetekst"/>
              <w:widowControl w:val="0"/>
              <w:spacing w:after="0"/>
            </w:pPr>
          </w:p>
        </w:tc>
      </w:tr>
      <w:tr w:rsidR="00D146B6" w:rsidRPr="00633293" w14:paraId="72970FC9" w14:textId="77777777" w:rsidTr="004F3140">
        <w:trPr>
          <w:tblCellSpacing w:w="15" w:type="dxa"/>
        </w:trPr>
        <w:tc>
          <w:tcPr>
            <w:tcW w:w="2635" w:type="dxa"/>
            <w:hideMark/>
          </w:tcPr>
          <w:p w14:paraId="1C383E4B" w14:textId="77777777" w:rsidR="00D146B6" w:rsidRPr="00633293" w:rsidRDefault="00D146B6" w:rsidP="004F3140">
            <w:pPr>
              <w:pStyle w:val="Plattetekst"/>
              <w:widowControl w:val="0"/>
              <w:spacing w:after="0"/>
              <w:rPr>
                <w:b/>
              </w:rPr>
            </w:pPr>
            <w:r w:rsidRPr="00633293">
              <w:rPr>
                <w:b/>
              </w:rPr>
              <w:t xml:space="preserve">Naam </w:t>
            </w:r>
            <w:r>
              <w:rPr>
                <w:b/>
              </w:rPr>
              <w:t>gebeurtenis</w:t>
            </w:r>
          </w:p>
        </w:tc>
        <w:tc>
          <w:tcPr>
            <w:tcW w:w="4691" w:type="dxa"/>
            <w:vAlign w:val="center"/>
            <w:hideMark/>
          </w:tcPr>
          <w:p w14:paraId="34BA8542" w14:textId="77777777" w:rsidR="00D146B6" w:rsidRPr="00633293" w:rsidRDefault="00D146B6" w:rsidP="004F3140">
            <w:pPr>
              <w:pStyle w:val="Plattetekst"/>
              <w:widowControl w:val="0"/>
              <w:spacing w:after="0"/>
            </w:pPr>
            <w:proofErr w:type="spellStart"/>
            <w:r>
              <w:t>NaamGebeurtenis</w:t>
            </w:r>
            <w:proofErr w:type="spellEnd"/>
            <w:r>
              <w:t xml:space="preserve"> = </w:t>
            </w:r>
            <w:proofErr w:type="spellStart"/>
            <w:r w:rsidRPr="00E467FB">
              <w:rPr>
                <w:color w:val="00B050"/>
              </w:rPr>
              <w:t>inmeten</w:t>
            </w:r>
            <w:r>
              <w:rPr>
                <w:color w:val="00B050"/>
              </w:rPr>
              <w:t>P</w:t>
            </w:r>
            <w:r w:rsidRPr="00E467FB">
              <w:rPr>
                <w:color w:val="00B050"/>
              </w:rPr>
              <w:t>osities</w:t>
            </w:r>
            <w:proofErr w:type="spellEnd"/>
            <w:r w:rsidRPr="00E467FB">
              <w:rPr>
                <w:color w:val="00B050"/>
              </w:rPr>
              <w:t xml:space="preserve"> </w:t>
            </w:r>
          </w:p>
        </w:tc>
      </w:tr>
      <w:tr w:rsidR="00D146B6" w:rsidRPr="00633293" w14:paraId="43D9C030" w14:textId="77777777" w:rsidTr="004F3140">
        <w:trPr>
          <w:tblCellSpacing w:w="15" w:type="dxa"/>
        </w:trPr>
        <w:tc>
          <w:tcPr>
            <w:tcW w:w="2635" w:type="dxa"/>
            <w:hideMark/>
          </w:tcPr>
          <w:p w14:paraId="284597EB" w14:textId="77777777" w:rsidR="00D146B6" w:rsidRPr="00633293" w:rsidRDefault="00D146B6" w:rsidP="004F3140">
            <w:pPr>
              <w:pStyle w:val="Plattetekst"/>
              <w:widowControl w:val="0"/>
              <w:spacing w:after="0"/>
            </w:pPr>
            <w:r>
              <w:t>Toelichting</w:t>
            </w:r>
            <w:r w:rsidRPr="00633293">
              <w:t xml:space="preserve"> </w:t>
            </w:r>
          </w:p>
        </w:tc>
        <w:tc>
          <w:tcPr>
            <w:tcW w:w="4691" w:type="dxa"/>
            <w:vAlign w:val="center"/>
            <w:hideMark/>
          </w:tcPr>
          <w:p w14:paraId="10E1DCA1" w14:textId="77777777" w:rsidR="00D146B6" w:rsidRPr="00633293" w:rsidRDefault="00D146B6" w:rsidP="004F3140">
            <w:pPr>
              <w:pStyle w:val="Plattetekst"/>
              <w:widowControl w:val="0"/>
              <w:spacing w:after="0"/>
            </w:pPr>
            <w:r>
              <w:t>D</w:t>
            </w:r>
            <w:r w:rsidRPr="007C71CA">
              <w:t xml:space="preserve">e posities van de put en het maaiveld </w:t>
            </w:r>
            <w:r w:rsidRPr="00E467FB">
              <w:rPr>
                <w:color w:val="00B050"/>
              </w:rPr>
              <w:t>zijn opnieuw ingemeten en zijn daarom opnieuw vastgesteld</w:t>
            </w:r>
            <w:r w:rsidRPr="007C71CA">
              <w:t>.</w:t>
            </w:r>
          </w:p>
        </w:tc>
      </w:tr>
    </w:tbl>
    <w:p w14:paraId="13AED804" w14:textId="77777777" w:rsidR="00D146B6" w:rsidRDefault="00D146B6" w:rsidP="00D146B6">
      <w:pPr>
        <w:pStyle w:val="Plattetekst"/>
      </w:pPr>
      <w:r>
        <w:rPr>
          <w:noProof/>
        </w:rPr>
        <w:lastRenderedPageBreak/>
        <mc:AlternateContent>
          <mc:Choice Requires="wps">
            <w:drawing>
              <wp:anchor distT="0" distB="0" distL="114300" distR="114300" simplePos="0" relativeHeight="251667968" behindDoc="0" locked="0" layoutInCell="1" allowOverlap="1" wp14:anchorId="459BD1D1" wp14:editId="05CD0FB4">
                <wp:simplePos x="0" y="0"/>
                <wp:positionH relativeFrom="column">
                  <wp:posOffset>280670</wp:posOffset>
                </wp:positionH>
                <wp:positionV relativeFrom="paragraph">
                  <wp:posOffset>814070</wp:posOffset>
                </wp:positionV>
                <wp:extent cx="1663700" cy="6350"/>
                <wp:effectExtent l="0" t="0" r="31750" b="31750"/>
                <wp:wrapNone/>
                <wp:docPr id="9" name="Rechte verbindingslijn 9"/>
                <wp:cNvGraphicFramePr/>
                <a:graphic xmlns:a="http://schemas.openxmlformats.org/drawingml/2006/main">
                  <a:graphicData uri="http://schemas.microsoft.com/office/word/2010/wordprocessingShape">
                    <wps:wsp>
                      <wps:cNvCnPr/>
                      <wps:spPr>
                        <a:xfrm>
                          <a:off x="0" y="0"/>
                          <a:ext cx="1663700" cy="635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6234A8DA" id="Rechte verbindingslijn 9" o:spid="_x0000_s1026" style="position:absolute;z-index:251667968;visibility:visible;mso-wrap-style:square;mso-wrap-distance-left:9pt;mso-wrap-distance-top:0;mso-wrap-distance-right:9pt;mso-wrap-distance-bottom:0;mso-position-horizontal:absolute;mso-position-horizontal-relative:text;mso-position-vertical:absolute;mso-position-vertical-relative:text" from="22.1pt,64.1pt" to="153.1pt,6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" strokecolor="#bc4542 [3045]"/>
            </w:pict>
          </mc:Fallback>
        </mc:AlternateContent>
      </w:r>
      <w:r>
        <w:rPr>
          <w:noProof/>
        </w:rPr>
        <mc:AlternateContent>
          <mc:Choice Requires="wps">
            <w:drawing>
              <wp:anchor distT="0" distB="0" distL="114300" distR="114300" simplePos="0" relativeHeight="251666944" behindDoc="0" locked="0" layoutInCell="1" allowOverlap="1" wp14:anchorId="26E023FD" wp14:editId="7FD17234">
                <wp:simplePos x="0" y="0"/>
                <wp:positionH relativeFrom="column">
                  <wp:posOffset>287020</wp:posOffset>
                </wp:positionH>
                <wp:positionV relativeFrom="paragraph">
                  <wp:posOffset>1061720</wp:posOffset>
                </wp:positionV>
                <wp:extent cx="1841500" cy="0"/>
                <wp:effectExtent l="0" t="0" r="0" b="0"/>
                <wp:wrapNone/>
                <wp:docPr id="8" name="Rechte verbindingslijn 8"/>
                <wp:cNvGraphicFramePr/>
                <a:graphic xmlns:a="http://schemas.openxmlformats.org/drawingml/2006/main">
                  <a:graphicData uri="http://schemas.microsoft.com/office/word/2010/wordprocessingShape">
                    <wps:wsp>
                      <wps:cNvCnPr/>
                      <wps:spPr>
                        <a:xfrm>
                          <a:off x="0" y="0"/>
                          <a:ext cx="1841500" cy="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02ED75FE" id="Rechte verbindingslijn 8" o:spid="_x0000_s1026" style="position:absolute;z-index:251666944;visibility:visible;mso-wrap-style:square;mso-wrap-distance-left:9pt;mso-wrap-distance-top:0;mso-wrap-distance-right:9pt;mso-wrap-distance-bottom:0;mso-position-horizontal:absolute;mso-position-horizontal-relative:text;mso-position-vertical:absolute;mso-position-vertical-relative:text" from="22.6pt,83.6pt" to="167.6pt,8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" strokecolor="#bc4542 [3045]"/>
            </w:pict>
          </mc:Fallback>
        </mc:AlternateContent>
      </w:r>
      <w:r w:rsidRPr="00F819BB">
        <w:rPr>
          <w:noProof/>
        </w:rPr>
        <w:drawing>
          <wp:inline distT="0" distB="0" distL="0" distR="0" wp14:anchorId="2117382B" wp14:editId="12D28617">
            <wp:extent cx="4184650" cy="2946400"/>
            <wp:effectExtent l="0" t="0" r="6350" b="635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84650" cy="2946400"/>
                    </a:xfrm>
                    <a:prstGeom prst="rect">
                      <a:avLst/>
                    </a:prstGeom>
                    <a:noFill/>
                    <a:ln>
                      <a:noFill/>
                    </a:ln>
                  </pic:spPr>
                </pic:pic>
              </a:graphicData>
            </a:graphic>
          </wp:inline>
        </w:drawing>
      </w:r>
    </w:p>
    <w:p w14:paraId="35A1DE7B" w14:textId="77777777" w:rsidR="00D146B6" w:rsidRDefault="00D146B6" w:rsidP="00D146B6">
      <w:r>
        <w:t xml:space="preserve">[zie </w:t>
      </w:r>
      <w:r>
        <w:fldChar w:fldCharType="begin"/>
      </w:r>
      <w:r>
        <w:instrText xml:space="preserve"> REF _Ref504376489 \r \h </w:instrText>
      </w:r>
      <w:r>
        <w:fldChar w:fldCharType="separate"/>
      </w:r>
      <w:r>
        <w:t>7.1.2</w:t>
      </w:r>
      <w:r>
        <w:fldChar w:fldCharType="end"/>
      </w:r>
      <w:r>
        <w:t>]</w:t>
      </w:r>
    </w:p>
    <w:p w14:paraId="1DE0E409" w14:textId="77777777" w:rsidR="00D146B6" w:rsidRDefault="00D146B6" w:rsidP="00D146B6">
      <w:pPr>
        <w:pStyle w:val="Plattetekst"/>
        <w:widowControl w:val="0"/>
        <w:spacing w:after="0"/>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80"/>
        <w:gridCol w:w="4736"/>
      </w:tblGrid>
      <w:tr w:rsidR="00D146B6" w:rsidRPr="00740F7A" w14:paraId="38A0B7D5" w14:textId="77777777" w:rsidTr="004F3140">
        <w:trPr>
          <w:tblCellSpacing w:w="15" w:type="dxa"/>
        </w:trPr>
        <w:tc>
          <w:tcPr>
            <w:tcW w:w="2635" w:type="dxa"/>
            <w:hideMark/>
          </w:tcPr>
          <w:p w14:paraId="5798EE75" w14:textId="77777777" w:rsidR="00D146B6" w:rsidRPr="000F06AC" w:rsidRDefault="00D146B6" w:rsidP="004F3140">
            <w:pPr>
              <w:pStyle w:val="Plattetekst"/>
              <w:widowControl w:val="0"/>
              <w:spacing w:after="0"/>
              <w:rPr>
                <w:b/>
                <w:strike/>
              </w:rPr>
            </w:pPr>
            <w:r w:rsidRPr="000F06AC">
              <w:rPr>
                <w:b/>
                <w:strike/>
              </w:rPr>
              <w:t>Naam attribuut</w:t>
            </w:r>
          </w:p>
        </w:tc>
        <w:tc>
          <w:tcPr>
            <w:tcW w:w="4691" w:type="dxa"/>
            <w:vAlign w:val="center"/>
            <w:hideMark/>
          </w:tcPr>
          <w:p w14:paraId="2100D965" w14:textId="77777777" w:rsidR="00D146B6" w:rsidRPr="000F06AC" w:rsidRDefault="00D146B6" w:rsidP="004F3140">
            <w:pPr>
              <w:pStyle w:val="Plattetekst"/>
              <w:widowControl w:val="0"/>
              <w:spacing w:after="0"/>
              <w:rPr>
                <w:strike/>
              </w:rPr>
            </w:pPr>
            <w:r w:rsidRPr="000F06AC">
              <w:rPr>
                <w:strike/>
              </w:rPr>
              <w:t xml:space="preserve">putstabiliteit    </w:t>
            </w:r>
          </w:p>
        </w:tc>
      </w:tr>
      <w:tr w:rsidR="00D146B6" w:rsidRPr="00740F7A" w14:paraId="3CDC1DB5" w14:textId="77777777" w:rsidTr="004F3140">
        <w:trPr>
          <w:tblCellSpacing w:w="15" w:type="dxa"/>
        </w:trPr>
        <w:tc>
          <w:tcPr>
            <w:tcW w:w="2635" w:type="dxa"/>
          </w:tcPr>
          <w:p w14:paraId="08B92C71" w14:textId="77777777" w:rsidR="00D146B6" w:rsidRPr="000F06AC" w:rsidRDefault="00D146B6" w:rsidP="004F3140">
            <w:pPr>
              <w:pStyle w:val="Plattetekst"/>
              <w:widowControl w:val="0"/>
              <w:spacing w:after="0"/>
              <w:rPr>
                <w:strike/>
              </w:rPr>
            </w:pPr>
            <w:r w:rsidRPr="000F06AC">
              <w:rPr>
                <w:strike/>
              </w:rPr>
              <w:t>Rol</w:t>
            </w:r>
          </w:p>
        </w:tc>
        <w:tc>
          <w:tcPr>
            <w:tcW w:w="4691" w:type="dxa"/>
            <w:vAlign w:val="center"/>
          </w:tcPr>
          <w:p w14:paraId="42EA9828" w14:textId="77777777" w:rsidR="00D146B6" w:rsidRPr="000F06AC" w:rsidRDefault="00D146B6" w:rsidP="004F3140">
            <w:pPr>
              <w:pStyle w:val="Plattetekst"/>
              <w:widowControl w:val="0"/>
              <w:spacing w:after="0"/>
              <w:rPr>
                <w:strike/>
              </w:rPr>
            </w:pPr>
            <w:r w:rsidRPr="000F06AC">
              <w:rPr>
                <w:strike/>
              </w:rPr>
              <w:t>Validatiegegeven</w:t>
            </w:r>
          </w:p>
        </w:tc>
      </w:tr>
      <w:tr w:rsidR="00D146B6" w:rsidRPr="00740F7A" w14:paraId="30A0898D" w14:textId="77777777" w:rsidTr="004F3140">
        <w:trPr>
          <w:tblCellSpacing w:w="15" w:type="dxa"/>
        </w:trPr>
        <w:tc>
          <w:tcPr>
            <w:tcW w:w="2635" w:type="dxa"/>
          </w:tcPr>
          <w:p w14:paraId="636C8729" w14:textId="77777777" w:rsidR="00D146B6" w:rsidRPr="00740F7A" w:rsidRDefault="00D146B6" w:rsidP="004F3140">
            <w:pPr>
              <w:pStyle w:val="Plattetekst"/>
              <w:widowControl w:val="0"/>
              <w:spacing w:after="0"/>
              <w:rPr>
                <w:b/>
              </w:rPr>
            </w:pPr>
          </w:p>
        </w:tc>
        <w:tc>
          <w:tcPr>
            <w:tcW w:w="4691" w:type="dxa"/>
            <w:vAlign w:val="center"/>
          </w:tcPr>
          <w:p w14:paraId="558A2B00" w14:textId="77777777" w:rsidR="00D146B6" w:rsidRPr="00740F7A" w:rsidRDefault="00D146B6" w:rsidP="004F3140">
            <w:pPr>
              <w:pStyle w:val="Plattetekst"/>
              <w:widowControl w:val="0"/>
              <w:spacing w:after="0"/>
            </w:pPr>
          </w:p>
        </w:tc>
      </w:tr>
      <w:tr w:rsidR="00D146B6" w:rsidRPr="00740F7A" w14:paraId="34666D04" w14:textId="77777777" w:rsidTr="004F3140">
        <w:trPr>
          <w:tblCellSpacing w:w="15" w:type="dxa"/>
        </w:trPr>
        <w:tc>
          <w:tcPr>
            <w:tcW w:w="2635" w:type="dxa"/>
            <w:hideMark/>
          </w:tcPr>
          <w:p w14:paraId="19C9A4F1" w14:textId="77777777" w:rsidR="00D146B6" w:rsidRPr="00740F7A" w:rsidRDefault="00D146B6" w:rsidP="004F3140">
            <w:pPr>
              <w:pStyle w:val="Plattetekst"/>
              <w:widowControl w:val="0"/>
              <w:spacing w:after="0"/>
              <w:rPr>
                <w:b/>
              </w:rPr>
            </w:pPr>
            <w:r w:rsidRPr="00740F7A">
              <w:rPr>
                <w:b/>
              </w:rPr>
              <w:t>Naam attribuut</w:t>
            </w:r>
          </w:p>
        </w:tc>
        <w:tc>
          <w:tcPr>
            <w:tcW w:w="4691" w:type="dxa"/>
            <w:vAlign w:val="center"/>
            <w:hideMark/>
          </w:tcPr>
          <w:p w14:paraId="67C9664C" w14:textId="77777777" w:rsidR="00D146B6" w:rsidRPr="00740F7A" w:rsidRDefault="00D146B6" w:rsidP="004F3140">
            <w:pPr>
              <w:pStyle w:val="Plattetekst"/>
              <w:widowControl w:val="0"/>
              <w:spacing w:after="0"/>
            </w:pPr>
            <w:r w:rsidRPr="00740F7A">
              <w:t xml:space="preserve">aantal monitoringbuizen    </w:t>
            </w:r>
          </w:p>
        </w:tc>
      </w:tr>
      <w:tr w:rsidR="00D146B6" w:rsidRPr="00740F7A" w14:paraId="2073E7B0" w14:textId="77777777" w:rsidTr="004F3140">
        <w:trPr>
          <w:tblCellSpacing w:w="15" w:type="dxa"/>
        </w:trPr>
        <w:tc>
          <w:tcPr>
            <w:tcW w:w="2635" w:type="dxa"/>
          </w:tcPr>
          <w:p w14:paraId="58711283" w14:textId="77777777" w:rsidR="00D146B6" w:rsidRPr="00740F7A" w:rsidRDefault="00D146B6" w:rsidP="004F3140">
            <w:pPr>
              <w:pStyle w:val="Plattetekst"/>
              <w:widowControl w:val="0"/>
              <w:spacing w:after="0"/>
            </w:pPr>
            <w:r w:rsidRPr="00740F7A">
              <w:t>Rol</w:t>
            </w:r>
          </w:p>
        </w:tc>
        <w:tc>
          <w:tcPr>
            <w:tcW w:w="4691" w:type="dxa"/>
            <w:vAlign w:val="center"/>
          </w:tcPr>
          <w:p w14:paraId="04E00030" w14:textId="77777777" w:rsidR="00D146B6" w:rsidRPr="00740F7A" w:rsidRDefault="00D146B6" w:rsidP="004F3140">
            <w:pPr>
              <w:pStyle w:val="Plattetekst"/>
              <w:widowControl w:val="0"/>
              <w:spacing w:after="0"/>
            </w:pPr>
            <w:r w:rsidRPr="00740F7A">
              <w:t>Validatiegegeven</w:t>
            </w:r>
          </w:p>
        </w:tc>
      </w:tr>
      <w:tr w:rsidR="00D146B6" w:rsidRPr="00740F7A" w14:paraId="222D1BAD" w14:textId="77777777" w:rsidTr="004F3140">
        <w:trPr>
          <w:tblCellSpacing w:w="15" w:type="dxa"/>
        </w:trPr>
        <w:tc>
          <w:tcPr>
            <w:tcW w:w="2635" w:type="dxa"/>
          </w:tcPr>
          <w:p w14:paraId="198C11E6" w14:textId="77777777" w:rsidR="00D146B6" w:rsidRPr="00740F7A" w:rsidRDefault="00D146B6" w:rsidP="004F3140">
            <w:pPr>
              <w:pStyle w:val="Plattetekst"/>
              <w:widowControl w:val="0"/>
              <w:spacing w:after="0"/>
              <w:rPr>
                <w:b/>
              </w:rPr>
            </w:pPr>
          </w:p>
        </w:tc>
        <w:tc>
          <w:tcPr>
            <w:tcW w:w="4691" w:type="dxa"/>
            <w:vAlign w:val="center"/>
          </w:tcPr>
          <w:p w14:paraId="2D97588E" w14:textId="77777777" w:rsidR="00D146B6" w:rsidRPr="00740F7A" w:rsidRDefault="00D146B6" w:rsidP="004F3140">
            <w:pPr>
              <w:pStyle w:val="Plattetekst"/>
              <w:widowControl w:val="0"/>
              <w:spacing w:after="0"/>
            </w:pPr>
          </w:p>
        </w:tc>
      </w:tr>
      <w:tr w:rsidR="00D146B6" w:rsidRPr="00740F7A" w14:paraId="30B448D0" w14:textId="77777777" w:rsidTr="004F3140">
        <w:trPr>
          <w:tblCellSpacing w:w="15" w:type="dxa"/>
        </w:trPr>
        <w:tc>
          <w:tcPr>
            <w:tcW w:w="2635" w:type="dxa"/>
            <w:hideMark/>
          </w:tcPr>
          <w:p w14:paraId="378B7864" w14:textId="77777777" w:rsidR="00D146B6" w:rsidRPr="000F06AC" w:rsidRDefault="00D146B6" w:rsidP="004F3140">
            <w:pPr>
              <w:pStyle w:val="Plattetekst"/>
              <w:widowControl w:val="0"/>
              <w:spacing w:after="0"/>
              <w:rPr>
                <w:b/>
                <w:strike/>
              </w:rPr>
            </w:pPr>
            <w:r w:rsidRPr="000F06AC">
              <w:rPr>
                <w:b/>
                <w:strike/>
              </w:rPr>
              <w:t>Naam attribuut</w:t>
            </w:r>
          </w:p>
        </w:tc>
        <w:tc>
          <w:tcPr>
            <w:tcW w:w="4691" w:type="dxa"/>
            <w:vAlign w:val="center"/>
            <w:hideMark/>
          </w:tcPr>
          <w:p w14:paraId="7C96652C" w14:textId="77777777" w:rsidR="00D146B6" w:rsidRPr="000F06AC" w:rsidRDefault="00D146B6" w:rsidP="004F3140">
            <w:pPr>
              <w:pStyle w:val="Plattetekst"/>
              <w:widowControl w:val="0"/>
              <w:spacing w:after="0"/>
              <w:rPr>
                <w:strike/>
              </w:rPr>
            </w:pPr>
            <w:r w:rsidRPr="000F06AC">
              <w:rPr>
                <w:strike/>
              </w:rPr>
              <w:t xml:space="preserve">maaiveld stabiel    </w:t>
            </w:r>
          </w:p>
        </w:tc>
      </w:tr>
      <w:tr w:rsidR="00D146B6" w:rsidRPr="00740F7A" w14:paraId="017F6C4F" w14:textId="77777777" w:rsidTr="004F3140">
        <w:trPr>
          <w:tblCellSpacing w:w="15" w:type="dxa"/>
        </w:trPr>
        <w:tc>
          <w:tcPr>
            <w:tcW w:w="2635" w:type="dxa"/>
          </w:tcPr>
          <w:p w14:paraId="0F5A28E9" w14:textId="77777777" w:rsidR="00D146B6" w:rsidRPr="000F06AC" w:rsidRDefault="00D146B6" w:rsidP="004F3140">
            <w:pPr>
              <w:pStyle w:val="Plattetekst"/>
              <w:widowControl w:val="0"/>
              <w:spacing w:after="0"/>
              <w:rPr>
                <w:strike/>
              </w:rPr>
            </w:pPr>
            <w:r w:rsidRPr="000F06AC">
              <w:rPr>
                <w:strike/>
              </w:rPr>
              <w:t>Rol</w:t>
            </w:r>
          </w:p>
        </w:tc>
        <w:tc>
          <w:tcPr>
            <w:tcW w:w="4691" w:type="dxa"/>
            <w:vAlign w:val="center"/>
          </w:tcPr>
          <w:p w14:paraId="10E021DA" w14:textId="77777777" w:rsidR="00D146B6" w:rsidRPr="000F06AC" w:rsidRDefault="00D146B6" w:rsidP="004F3140">
            <w:pPr>
              <w:pStyle w:val="Plattetekst"/>
              <w:widowControl w:val="0"/>
              <w:spacing w:after="0"/>
              <w:rPr>
                <w:strike/>
              </w:rPr>
            </w:pPr>
            <w:r w:rsidRPr="000F06AC">
              <w:rPr>
                <w:strike/>
              </w:rPr>
              <w:t>Validatiegegeven</w:t>
            </w:r>
          </w:p>
        </w:tc>
      </w:tr>
      <w:tr w:rsidR="00D146B6" w:rsidRPr="00740F7A" w14:paraId="5839FE79" w14:textId="77777777" w:rsidTr="004F3140">
        <w:trPr>
          <w:tblCellSpacing w:w="15" w:type="dxa"/>
        </w:trPr>
        <w:tc>
          <w:tcPr>
            <w:tcW w:w="2635" w:type="dxa"/>
          </w:tcPr>
          <w:p w14:paraId="106ACA73" w14:textId="77777777" w:rsidR="00D146B6" w:rsidRPr="00740F7A" w:rsidRDefault="00D146B6" w:rsidP="004F3140">
            <w:pPr>
              <w:pStyle w:val="Plattetekst"/>
              <w:widowControl w:val="0"/>
              <w:spacing w:after="0"/>
              <w:rPr>
                <w:b/>
              </w:rPr>
            </w:pPr>
          </w:p>
        </w:tc>
        <w:tc>
          <w:tcPr>
            <w:tcW w:w="4691" w:type="dxa"/>
            <w:vAlign w:val="center"/>
          </w:tcPr>
          <w:p w14:paraId="6BE556A6" w14:textId="77777777" w:rsidR="00D146B6" w:rsidRPr="00740F7A" w:rsidRDefault="00D146B6" w:rsidP="004F3140">
            <w:pPr>
              <w:pStyle w:val="Plattetekst"/>
              <w:widowControl w:val="0"/>
              <w:spacing w:after="0"/>
            </w:pPr>
          </w:p>
        </w:tc>
      </w:tr>
      <w:tr w:rsidR="00D146B6" w:rsidRPr="00740F7A" w14:paraId="297EAA67" w14:textId="77777777" w:rsidTr="004F3140">
        <w:trPr>
          <w:tblCellSpacing w:w="15" w:type="dxa"/>
        </w:trPr>
        <w:tc>
          <w:tcPr>
            <w:tcW w:w="2635" w:type="dxa"/>
            <w:hideMark/>
          </w:tcPr>
          <w:p w14:paraId="43E45A39" w14:textId="77777777" w:rsidR="00D146B6" w:rsidRPr="00740F7A" w:rsidRDefault="00D146B6" w:rsidP="004F3140">
            <w:pPr>
              <w:pStyle w:val="Plattetekst"/>
              <w:widowControl w:val="0"/>
              <w:spacing w:after="0"/>
              <w:rPr>
                <w:b/>
              </w:rPr>
            </w:pPr>
            <w:r w:rsidRPr="00740F7A">
              <w:rPr>
                <w:b/>
              </w:rPr>
              <w:t>Naam attribuut</w:t>
            </w:r>
          </w:p>
        </w:tc>
        <w:tc>
          <w:tcPr>
            <w:tcW w:w="4691" w:type="dxa"/>
            <w:vAlign w:val="center"/>
            <w:hideMark/>
          </w:tcPr>
          <w:p w14:paraId="2A66169F" w14:textId="77777777" w:rsidR="00D146B6" w:rsidRPr="00740F7A" w:rsidRDefault="00D146B6" w:rsidP="004F3140">
            <w:pPr>
              <w:pStyle w:val="Plattetekst"/>
              <w:widowControl w:val="0"/>
              <w:spacing w:after="0"/>
            </w:pPr>
            <w:r w:rsidRPr="00740F7A">
              <w:t xml:space="preserve">methode positiebepaling maaiveld    </w:t>
            </w:r>
          </w:p>
        </w:tc>
      </w:tr>
      <w:tr w:rsidR="00D146B6" w:rsidRPr="00740F7A" w14:paraId="3DFEC764" w14:textId="77777777" w:rsidTr="004F3140">
        <w:trPr>
          <w:tblCellSpacing w:w="15" w:type="dxa"/>
        </w:trPr>
        <w:tc>
          <w:tcPr>
            <w:tcW w:w="2635" w:type="dxa"/>
            <w:hideMark/>
          </w:tcPr>
          <w:p w14:paraId="7B5C06AF" w14:textId="77777777" w:rsidR="00D146B6" w:rsidRPr="00740F7A" w:rsidRDefault="00D146B6" w:rsidP="004F3140">
            <w:pPr>
              <w:pStyle w:val="Plattetekst"/>
              <w:widowControl w:val="0"/>
              <w:spacing w:after="0"/>
            </w:pPr>
            <w:r w:rsidRPr="00740F7A">
              <w:t xml:space="preserve">Regels </w:t>
            </w:r>
          </w:p>
        </w:tc>
        <w:tc>
          <w:tcPr>
            <w:tcW w:w="4691" w:type="dxa"/>
            <w:vAlign w:val="center"/>
            <w:hideMark/>
          </w:tcPr>
          <w:p w14:paraId="14795C8A" w14:textId="77777777" w:rsidR="00D146B6" w:rsidRDefault="00D146B6" w:rsidP="004F3140">
            <w:pPr>
              <w:pStyle w:val="Plattetekst"/>
              <w:widowControl w:val="0"/>
              <w:spacing w:after="0"/>
              <w:rPr>
                <w:color w:val="00B050"/>
              </w:rPr>
            </w:pPr>
            <w:r w:rsidRPr="00E467FB">
              <w:rPr>
                <w:color w:val="00B050"/>
              </w:rPr>
              <w:t xml:space="preserve">Het gegeven ontbreekt als het gegeven maaiveldpositie ontbreekt. Het gegeven is aanwezig als het gegeven maaiveldpositie aanwezig is. </w:t>
            </w:r>
          </w:p>
          <w:p w14:paraId="0EDFE271" w14:textId="77777777" w:rsidR="00D146B6" w:rsidRPr="00740F7A" w:rsidRDefault="00D146B6" w:rsidP="004F3140">
            <w:pPr>
              <w:pStyle w:val="Plattetekst"/>
              <w:widowControl w:val="0"/>
              <w:spacing w:after="0"/>
            </w:pPr>
            <w:r w:rsidRPr="00740F7A">
              <w:t>De waarde van het gegeven mag gelijk zijn aan de actuele waarde in de registratie ondergrond.</w:t>
            </w:r>
          </w:p>
        </w:tc>
      </w:tr>
      <w:tr w:rsidR="00D146B6" w:rsidRPr="00740F7A" w14:paraId="24EECFCA" w14:textId="77777777" w:rsidTr="004F3140">
        <w:trPr>
          <w:tblCellSpacing w:w="15" w:type="dxa"/>
        </w:trPr>
        <w:tc>
          <w:tcPr>
            <w:tcW w:w="2635" w:type="dxa"/>
          </w:tcPr>
          <w:p w14:paraId="723425F6" w14:textId="77777777" w:rsidR="00D146B6" w:rsidRPr="00740F7A" w:rsidRDefault="00D146B6" w:rsidP="004F3140">
            <w:pPr>
              <w:pStyle w:val="Plattetekst"/>
              <w:widowControl w:val="0"/>
              <w:spacing w:after="0"/>
              <w:rPr>
                <w:b/>
              </w:rPr>
            </w:pPr>
          </w:p>
        </w:tc>
        <w:tc>
          <w:tcPr>
            <w:tcW w:w="4691" w:type="dxa"/>
            <w:vAlign w:val="center"/>
          </w:tcPr>
          <w:p w14:paraId="55A13804" w14:textId="77777777" w:rsidR="00D146B6" w:rsidRPr="00740F7A" w:rsidRDefault="00D146B6" w:rsidP="004F3140">
            <w:pPr>
              <w:pStyle w:val="Plattetekst"/>
              <w:widowControl w:val="0"/>
              <w:spacing w:after="0"/>
            </w:pPr>
          </w:p>
        </w:tc>
      </w:tr>
      <w:tr w:rsidR="00D146B6" w:rsidRPr="00740F7A" w14:paraId="765D984E" w14:textId="77777777" w:rsidTr="004F3140">
        <w:trPr>
          <w:tblCellSpacing w:w="15" w:type="dxa"/>
        </w:trPr>
        <w:tc>
          <w:tcPr>
            <w:tcW w:w="2635" w:type="dxa"/>
            <w:hideMark/>
          </w:tcPr>
          <w:p w14:paraId="78A64628" w14:textId="77777777" w:rsidR="00D146B6" w:rsidRPr="006B2A68" w:rsidRDefault="00D146B6" w:rsidP="004F3140">
            <w:pPr>
              <w:pStyle w:val="Plattetekst"/>
              <w:widowControl w:val="0"/>
              <w:spacing w:after="0"/>
              <w:rPr>
                <w:b/>
              </w:rPr>
            </w:pPr>
            <w:r w:rsidRPr="006B2A68">
              <w:rPr>
                <w:b/>
              </w:rPr>
              <w:t>Naam attribuut</w:t>
            </w:r>
          </w:p>
        </w:tc>
        <w:tc>
          <w:tcPr>
            <w:tcW w:w="4691" w:type="dxa"/>
            <w:vAlign w:val="center"/>
            <w:hideMark/>
          </w:tcPr>
          <w:p w14:paraId="1DDE5B34" w14:textId="77777777" w:rsidR="00D146B6" w:rsidRPr="006B2A68" w:rsidRDefault="00D146B6" w:rsidP="004F3140">
            <w:pPr>
              <w:pStyle w:val="Plattetekst"/>
              <w:widowControl w:val="0"/>
              <w:spacing w:after="0"/>
            </w:pPr>
            <w:r w:rsidRPr="006B2A68">
              <w:t xml:space="preserve">maaiveldpositie    </w:t>
            </w:r>
          </w:p>
        </w:tc>
      </w:tr>
      <w:tr w:rsidR="00D146B6" w:rsidRPr="000B7F1B" w14:paraId="52456F42" w14:textId="77777777" w:rsidTr="004F3140">
        <w:trPr>
          <w:tblCellSpacing w:w="15" w:type="dxa"/>
        </w:trPr>
        <w:tc>
          <w:tcPr>
            <w:tcW w:w="2635" w:type="dxa"/>
            <w:hideMark/>
          </w:tcPr>
          <w:p w14:paraId="7FA8CDEF" w14:textId="77777777" w:rsidR="00D146B6" w:rsidRDefault="00D146B6" w:rsidP="004F3140">
            <w:pPr>
              <w:pStyle w:val="Plattetekst"/>
              <w:widowControl w:val="0"/>
              <w:spacing w:after="0"/>
              <w:rPr>
                <w:strike/>
              </w:rPr>
            </w:pPr>
            <w:r w:rsidRPr="00630E2F">
              <w:rPr>
                <w:strike/>
              </w:rPr>
              <w:t>Regels IMBRO/A</w:t>
            </w:r>
          </w:p>
          <w:p w14:paraId="09F155B8" w14:textId="77777777" w:rsidR="00D146B6" w:rsidRPr="006B2A68" w:rsidRDefault="00D146B6" w:rsidP="004F3140">
            <w:pPr>
              <w:pStyle w:val="Plattetekst"/>
              <w:widowControl w:val="0"/>
              <w:spacing w:after="0"/>
            </w:pPr>
            <w:r w:rsidRPr="005A5035">
              <w:rPr>
                <w:color w:val="00B050"/>
              </w:rPr>
              <w:t>Regels</w:t>
            </w:r>
          </w:p>
        </w:tc>
        <w:tc>
          <w:tcPr>
            <w:tcW w:w="4691" w:type="dxa"/>
            <w:vAlign w:val="center"/>
            <w:hideMark/>
          </w:tcPr>
          <w:p w14:paraId="0A722C1E" w14:textId="77777777" w:rsidR="00D146B6" w:rsidRDefault="00D146B6" w:rsidP="004F3140">
            <w:pPr>
              <w:pStyle w:val="Plattetekst"/>
              <w:widowControl w:val="0"/>
              <w:spacing w:after="0"/>
              <w:rPr>
                <w:strike/>
              </w:rPr>
            </w:pPr>
            <w:r w:rsidRPr="00630E2F">
              <w:rPr>
                <w:strike/>
              </w:rPr>
              <w:t xml:space="preserve">De waarde van het gegeven mag niet ontbreken.  </w:t>
            </w:r>
          </w:p>
          <w:p w14:paraId="59133E2F" w14:textId="77777777" w:rsidR="00D146B6" w:rsidRPr="00630E2F" w:rsidRDefault="00D146B6" w:rsidP="004F3140">
            <w:pPr>
              <w:pStyle w:val="Plattetekst"/>
              <w:widowControl w:val="0"/>
              <w:spacing w:after="0"/>
              <w:rPr>
                <w:strike/>
              </w:rPr>
            </w:pPr>
            <w:r w:rsidRPr="00E467FB">
              <w:rPr>
                <w:color w:val="00B050"/>
              </w:rPr>
              <w:t>Het gegeven mag ontbreken. De waarde van het gegeven mag gelijk zijn aan de actuele waarde in de registratie ondergrond.</w:t>
            </w:r>
          </w:p>
        </w:tc>
      </w:tr>
      <w:tr w:rsidR="00D146B6" w:rsidRPr="000B7F1B" w14:paraId="03374DEF" w14:textId="77777777" w:rsidTr="004F3140">
        <w:trPr>
          <w:tblCellSpacing w:w="15" w:type="dxa"/>
        </w:trPr>
        <w:tc>
          <w:tcPr>
            <w:tcW w:w="2635" w:type="dxa"/>
          </w:tcPr>
          <w:p w14:paraId="4CCA1D2E" w14:textId="77777777" w:rsidR="00D146B6" w:rsidRPr="000B7F1B" w:rsidRDefault="00D146B6" w:rsidP="004F3140">
            <w:pPr>
              <w:pStyle w:val="Plattetekst"/>
              <w:widowControl w:val="0"/>
              <w:spacing w:after="0"/>
              <w:rPr>
                <w:b/>
              </w:rPr>
            </w:pPr>
          </w:p>
        </w:tc>
        <w:tc>
          <w:tcPr>
            <w:tcW w:w="4691" w:type="dxa"/>
            <w:vAlign w:val="center"/>
          </w:tcPr>
          <w:p w14:paraId="00CE3E43" w14:textId="77777777" w:rsidR="00D146B6" w:rsidRPr="000B7F1B" w:rsidRDefault="00D146B6" w:rsidP="004F3140">
            <w:pPr>
              <w:pStyle w:val="Plattetekst"/>
              <w:widowControl w:val="0"/>
              <w:spacing w:after="0"/>
            </w:pPr>
          </w:p>
        </w:tc>
      </w:tr>
      <w:tr w:rsidR="00D146B6" w:rsidRPr="000B7F1B" w14:paraId="03774751" w14:textId="77777777" w:rsidTr="004F3140">
        <w:trPr>
          <w:tblCellSpacing w:w="15" w:type="dxa"/>
        </w:trPr>
        <w:tc>
          <w:tcPr>
            <w:tcW w:w="2635" w:type="dxa"/>
            <w:hideMark/>
          </w:tcPr>
          <w:p w14:paraId="7BB58923" w14:textId="77777777" w:rsidR="00D146B6" w:rsidRPr="000B7F1B" w:rsidRDefault="00D146B6" w:rsidP="004F3140">
            <w:pPr>
              <w:pStyle w:val="Plattetekst"/>
              <w:widowControl w:val="0"/>
              <w:spacing w:after="0"/>
              <w:rPr>
                <w:b/>
              </w:rPr>
            </w:pPr>
            <w:r w:rsidRPr="000B7F1B">
              <w:rPr>
                <w:b/>
              </w:rPr>
              <w:t>Naam entiteit</w:t>
            </w:r>
          </w:p>
        </w:tc>
        <w:tc>
          <w:tcPr>
            <w:tcW w:w="4691" w:type="dxa"/>
            <w:vAlign w:val="center"/>
            <w:hideMark/>
          </w:tcPr>
          <w:p w14:paraId="7E5AFBB5" w14:textId="77777777" w:rsidR="00D146B6" w:rsidRPr="000B7F1B" w:rsidRDefault="00D146B6" w:rsidP="004F3140">
            <w:pPr>
              <w:pStyle w:val="Plattetekst"/>
              <w:widowControl w:val="0"/>
              <w:spacing w:after="0"/>
            </w:pPr>
            <w:r w:rsidRPr="000B7F1B">
              <w:t xml:space="preserve">Monitoringbuis    </w:t>
            </w:r>
          </w:p>
        </w:tc>
      </w:tr>
      <w:tr w:rsidR="00D146B6" w:rsidRPr="000B7F1B" w14:paraId="4AFEA398" w14:textId="77777777" w:rsidTr="004F3140">
        <w:trPr>
          <w:tblCellSpacing w:w="15" w:type="dxa"/>
        </w:trPr>
        <w:tc>
          <w:tcPr>
            <w:tcW w:w="2635" w:type="dxa"/>
            <w:hideMark/>
          </w:tcPr>
          <w:p w14:paraId="11F7ABF2" w14:textId="77777777" w:rsidR="00D146B6" w:rsidRPr="000B7F1B" w:rsidRDefault="00D146B6" w:rsidP="004F3140">
            <w:pPr>
              <w:pStyle w:val="Plattetekst"/>
              <w:widowControl w:val="0"/>
              <w:spacing w:after="0"/>
            </w:pPr>
            <w:r w:rsidRPr="000B7F1B">
              <w:t xml:space="preserve">Regels </w:t>
            </w:r>
          </w:p>
        </w:tc>
        <w:tc>
          <w:tcPr>
            <w:tcW w:w="4691" w:type="dxa"/>
            <w:vAlign w:val="center"/>
            <w:hideMark/>
          </w:tcPr>
          <w:p w14:paraId="658C1B42" w14:textId="77777777" w:rsidR="00D146B6" w:rsidRPr="000B7F1B" w:rsidRDefault="00D146B6" w:rsidP="004F3140">
            <w:pPr>
              <w:pStyle w:val="Plattetekst"/>
              <w:widowControl w:val="0"/>
              <w:spacing w:after="0"/>
            </w:pPr>
            <w:r w:rsidRPr="000B7F1B">
              <w:t>Het aantal keren dat het gegeven voorkomt wordt bepaald door de waarde van het attribuut a</w:t>
            </w:r>
            <w:r w:rsidRPr="000B7F1B">
              <w:rPr>
                <w:i/>
              </w:rPr>
              <w:t>antal monitoringbuizen</w:t>
            </w:r>
            <w:r w:rsidRPr="000B7F1B">
              <w:t>.</w:t>
            </w:r>
          </w:p>
        </w:tc>
      </w:tr>
    </w:tbl>
    <w:p w14:paraId="25D6D849" w14:textId="77777777" w:rsidR="00D146B6" w:rsidRPr="000B7F1B" w:rsidRDefault="00D146B6" w:rsidP="00D146B6">
      <w:pPr>
        <w:pStyle w:val="Plattetekst"/>
        <w:widowControl w:val="0"/>
        <w:spacing w:after="0"/>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80"/>
        <w:gridCol w:w="4736"/>
      </w:tblGrid>
      <w:tr w:rsidR="00D146B6" w:rsidRPr="000B7F1B" w14:paraId="3E6D1C80" w14:textId="77777777" w:rsidTr="004F3140">
        <w:trPr>
          <w:tblCellSpacing w:w="15" w:type="dxa"/>
        </w:trPr>
        <w:tc>
          <w:tcPr>
            <w:tcW w:w="2635" w:type="dxa"/>
            <w:hideMark/>
          </w:tcPr>
          <w:p w14:paraId="3E3428BC" w14:textId="77777777" w:rsidR="00D146B6" w:rsidRPr="000B7F1B" w:rsidRDefault="00D146B6" w:rsidP="004F3140">
            <w:pPr>
              <w:pStyle w:val="Plattetekst"/>
              <w:widowControl w:val="0"/>
              <w:spacing w:after="0"/>
              <w:rPr>
                <w:b/>
              </w:rPr>
            </w:pPr>
            <w:r w:rsidRPr="000B7F1B">
              <w:rPr>
                <w:b/>
              </w:rPr>
              <w:lastRenderedPageBreak/>
              <w:t>Naam attribuut</w:t>
            </w:r>
          </w:p>
        </w:tc>
        <w:tc>
          <w:tcPr>
            <w:tcW w:w="4691" w:type="dxa"/>
            <w:vAlign w:val="center"/>
            <w:hideMark/>
          </w:tcPr>
          <w:p w14:paraId="720B8152" w14:textId="77777777" w:rsidR="00D146B6" w:rsidRPr="000B7F1B" w:rsidRDefault="00D146B6" w:rsidP="004F3140">
            <w:pPr>
              <w:pStyle w:val="Plattetekst"/>
              <w:widowControl w:val="0"/>
              <w:spacing w:after="0"/>
            </w:pPr>
            <w:r w:rsidRPr="000B7F1B">
              <w:t xml:space="preserve">buisnummer    </w:t>
            </w:r>
          </w:p>
        </w:tc>
      </w:tr>
      <w:tr w:rsidR="00D146B6" w:rsidRPr="000B7F1B" w14:paraId="00A9FC38" w14:textId="77777777" w:rsidTr="004F3140">
        <w:trPr>
          <w:tblCellSpacing w:w="15" w:type="dxa"/>
        </w:trPr>
        <w:tc>
          <w:tcPr>
            <w:tcW w:w="2635" w:type="dxa"/>
          </w:tcPr>
          <w:p w14:paraId="7AEB421F" w14:textId="77777777" w:rsidR="00D146B6" w:rsidRPr="000B7F1B" w:rsidRDefault="00D146B6" w:rsidP="004F3140">
            <w:pPr>
              <w:pStyle w:val="Plattetekst"/>
              <w:widowControl w:val="0"/>
              <w:spacing w:after="0"/>
            </w:pPr>
            <w:r w:rsidRPr="000B7F1B">
              <w:t>Rol</w:t>
            </w:r>
          </w:p>
        </w:tc>
        <w:tc>
          <w:tcPr>
            <w:tcW w:w="4691" w:type="dxa"/>
            <w:vAlign w:val="center"/>
          </w:tcPr>
          <w:p w14:paraId="2E54A77C" w14:textId="77777777" w:rsidR="00D146B6" w:rsidRPr="000B7F1B" w:rsidRDefault="00D146B6" w:rsidP="004F3140">
            <w:pPr>
              <w:pStyle w:val="Plattetekst"/>
              <w:widowControl w:val="0"/>
              <w:spacing w:after="0"/>
            </w:pPr>
            <w:r w:rsidRPr="000B7F1B">
              <w:t>Validatiegegeven</w:t>
            </w:r>
          </w:p>
        </w:tc>
      </w:tr>
      <w:tr w:rsidR="00D146B6" w:rsidRPr="000B7F1B" w14:paraId="1DC6103E" w14:textId="77777777" w:rsidTr="004F3140">
        <w:trPr>
          <w:tblCellSpacing w:w="15" w:type="dxa"/>
        </w:trPr>
        <w:tc>
          <w:tcPr>
            <w:tcW w:w="2635" w:type="dxa"/>
            <w:hideMark/>
          </w:tcPr>
          <w:p w14:paraId="143D9E5A" w14:textId="77777777" w:rsidR="00D146B6" w:rsidRPr="000B7F1B" w:rsidRDefault="00D146B6" w:rsidP="004F3140">
            <w:pPr>
              <w:pStyle w:val="Plattetekst"/>
              <w:widowControl w:val="0"/>
              <w:spacing w:after="0"/>
            </w:pPr>
            <w:r w:rsidRPr="000B7F1B">
              <w:t xml:space="preserve">Regels </w:t>
            </w:r>
          </w:p>
        </w:tc>
        <w:tc>
          <w:tcPr>
            <w:tcW w:w="4691" w:type="dxa"/>
            <w:vAlign w:val="center"/>
            <w:hideMark/>
          </w:tcPr>
          <w:p w14:paraId="1AF0AA68" w14:textId="77777777" w:rsidR="00D146B6" w:rsidRPr="000B7F1B" w:rsidRDefault="00D146B6" w:rsidP="004F3140">
            <w:pPr>
              <w:pStyle w:val="Plattetekst"/>
              <w:widowControl w:val="0"/>
              <w:spacing w:after="0"/>
            </w:pPr>
            <w:r w:rsidRPr="000B7F1B">
              <w:t>De waarde van het gegeven is uniek binnen het brondocument</w:t>
            </w:r>
          </w:p>
        </w:tc>
      </w:tr>
      <w:tr w:rsidR="00D146B6" w:rsidRPr="000B7F1B" w14:paraId="1E8FD957" w14:textId="77777777" w:rsidTr="004F3140">
        <w:trPr>
          <w:tblCellSpacing w:w="15" w:type="dxa"/>
        </w:trPr>
        <w:tc>
          <w:tcPr>
            <w:tcW w:w="2635" w:type="dxa"/>
          </w:tcPr>
          <w:p w14:paraId="5269DC0C" w14:textId="77777777" w:rsidR="00D146B6" w:rsidRPr="000B7F1B" w:rsidRDefault="00D146B6" w:rsidP="004F3140">
            <w:pPr>
              <w:pStyle w:val="Plattetekst"/>
              <w:widowControl w:val="0"/>
              <w:spacing w:after="0"/>
            </w:pPr>
          </w:p>
        </w:tc>
        <w:tc>
          <w:tcPr>
            <w:tcW w:w="4691" w:type="dxa"/>
            <w:vAlign w:val="center"/>
          </w:tcPr>
          <w:p w14:paraId="422B9F6C" w14:textId="77777777" w:rsidR="00D146B6" w:rsidRPr="00740F7A" w:rsidRDefault="00D146B6" w:rsidP="004F3140">
            <w:pPr>
              <w:pStyle w:val="Plattetekst"/>
              <w:widowControl w:val="0"/>
              <w:spacing w:after="0"/>
            </w:pPr>
          </w:p>
        </w:tc>
      </w:tr>
      <w:tr w:rsidR="00D146B6" w:rsidRPr="00740F7A" w14:paraId="25D783DD" w14:textId="77777777" w:rsidTr="004F3140">
        <w:trPr>
          <w:tblCellSpacing w:w="15" w:type="dxa"/>
        </w:trPr>
        <w:tc>
          <w:tcPr>
            <w:tcW w:w="2635" w:type="dxa"/>
            <w:hideMark/>
          </w:tcPr>
          <w:p w14:paraId="0F918FB0" w14:textId="77777777" w:rsidR="00D146B6" w:rsidRPr="00740F7A" w:rsidRDefault="00D146B6" w:rsidP="004F3140">
            <w:pPr>
              <w:pStyle w:val="Plattetekst"/>
              <w:widowControl w:val="0"/>
              <w:spacing w:after="0"/>
              <w:rPr>
                <w:b/>
              </w:rPr>
            </w:pPr>
            <w:r w:rsidRPr="00740F7A">
              <w:rPr>
                <w:b/>
              </w:rPr>
              <w:t>Naam attribuut</w:t>
            </w:r>
          </w:p>
        </w:tc>
        <w:tc>
          <w:tcPr>
            <w:tcW w:w="4691" w:type="dxa"/>
            <w:vAlign w:val="center"/>
            <w:hideMark/>
          </w:tcPr>
          <w:p w14:paraId="5E420570" w14:textId="77777777" w:rsidR="00D146B6" w:rsidRPr="00740F7A" w:rsidRDefault="00D146B6" w:rsidP="004F3140">
            <w:pPr>
              <w:pStyle w:val="Plattetekst"/>
              <w:widowControl w:val="0"/>
              <w:spacing w:after="0"/>
            </w:pPr>
            <w:r w:rsidRPr="00740F7A">
              <w:t xml:space="preserve">positie bovenkant buis    </w:t>
            </w:r>
          </w:p>
        </w:tc>
      </w:tr>
      <w:tr w:rsidR="00D146B6" w:rsidRPr="00633293" w14:paraId="360C575B" w14:textId="77777777" w:rsidTr="004F3140">
        <w:trPr>
          <w:tblCellSpacing w:w="15" w:type="dxa"/>
        </w:trPr>
        <w:tc>
          <w:tcPr>
            <w:tcW w:w="2635" w:type="dxa"/>
            <w:hideMark/>
          </w:tcPr>
          <w:p w14:paraId="57EA7785" w14:textId="77777777" w:rsidR="00D146B6" w:rsidRPr="00740F7A" w:rsidRDefault="00D146B6" w:rsidP="004F3140">
            <w:pPr>
              <w:pStyle w:val="Plattetekst"/>
              <w:widowControl w:val="0"/>
              <w:spacing w:after="0"/>
            </w:pPr>
            <w:bookmarkStart w:id="3" w:name="buisnummer" w:colFirst="1" w:colLast="1"/>
            <w:r w:rsidRPr="00740F7A">
              <w:t xml:space="preserve">Regels </w:t>
            </w:r>
          </w:p>
        </w:tc>
        <w:tc>
          <w:tcPr>
            <w:tcW w:w="4691" w:type="dxa"/>
            <w:vAlign w:val="center"/>
            <w:hideMark/>
          </w:tcPr>
          <w:p w14:paraId="58F81909" w14:textId="77777777" w:rsidR="00D146B6" w:rsidRPr="000F06AC" w:rsidRDefault="00D146B6" w:rsidP="004F3140">
            <w:pPr>
              <w:pStyle w:val="Plattetekst"/>
              <w:spacing w:after="0"/>
              <w:rPr>
                <w:strike/>
              </w:rPr>
            </w:pPr>
            <w:r w:rsidRPr="00740F7A">
              <w:t>De waarde van het gegeven mag gelijk zijn aan de actuele waarde in de registratie ondergrond</w:t>
            </w:r>
            <w:r w:rsidRPr="000F06AC">
              <w:rPr>
                <w:strike/>
              </w:rPr>
              <w:t>, als minimaal één positie bovenkant buis in het brondocument afwijkt van de actuele waarde in de registratie ondergrond.</w:t>
            </w:r>
          </w:p>
          <w:p w14:paraId="40E54171" w14:textId="77777777" w:rsidR="00D146B6" w:rsidRPr="00740F7A" w:rsidRDefault="00D146B6" w:rsidP="004F3140">
            <w:pPr>
              <w:pStyle w:val="Plattetekst"/>
              <w:widowControl w:val="0"/>
              <w:spacing w:after="0"/>
            </w:pPr>
          </w:p>
        </w:tc>
      </w:tr>
      <w:bookmarkEnd w:id="3"/>
    </w:tbl>
    <w:p w14:paraId="12800698" w14:textId="77777777" w:rsidR="00D146B6" w:rsidRDefault="00D146B6" w:rsidP="00D146B6">
      <w:pPr>
        <w:pStyle w:val="Plattetekst"/>
        <w:keepNext/>
        <w:spacing w:after="0"/>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80"/>
        <w:gridCol w:w="4736"/>
      </w:tblGrid>
      <w:tr w:rsidR="00D146B6" w:rsidRPr="00633293" w14:paraId="460F0441" w14:textId="77777777" w:rsidTr="004F3140">
        <w:trPr>
          <w:tblCellSpacing w:w="15" w:type="dxa"/>
        </w:trPr>
        <w:tc>
          <w:tcPr>
            <w:tcW w:w="2635" w:type="dxa"/>
            <w:hideMark/>
          </w:tcPr>
          <w:p w14:paraId="5489A21A" w14:textId="77777777" w:rsidR="00D146B6" w:rsidRPr="00633293" w:rsidRDefault="00D146B6" w:rsidP="004F3140">
            <w:pPr>
              <w:pStyle w:val="Plattetekst"/>
              <w:widowControl w:val="0"/>
              <w:spacing w:after="0"/>
              <w:rPr>
                <w:b/>
              </w:rPr>
            </w:pPr>
            <w:r w:rsidRPr="00633293">
              <w:rPr>
                <w:b/>
              </w:rPr>
              <w:t xml:space="preserve">Naam </w:t>
            </w:r>
            <w:r>
              <w:rPr>
                <w:b/>
              </w:rPr>
              <w:t>attribuut</w:t>
            </w:r>
          </w:p>
        </w:tc>
        <w:tc>
          <w:tcPr>
            <w:tcW w:w="4691" w:type="dxa"/>
            <w:vAlign w:val="center"/>
            <w:hideMark/>
          </w:tcPr>
          <w:p w14:paraId="3F1C91B8" w14:textId="77777777" w:rsidR="00D146B6" w:rsidRPr="00633293" w:rsidRDefault="00D146B6" w:rsidP="004F3140">
            <w:pPr>
              <w:pStyle w:val="Plattetekst"/>
              <w:widowControl w:val="0"/>
              <w:spacing w:after="0"/>
            </w:pPr>
            <w:r>
              <w:t>methode positiebepaling bovenkant buis</w:t>
            </w:r>
            <w:r w:rsidRPr="00633293">
              <w:t xml:space="preserve">    </w:t>
            </w:r>
          </w:p>
        </w:tc>
      </w:tr>
      <w:tr w:rsidR="00D146B6" w:rsidRPr="00633293" w14:paraId="51E680C6" w14:textId="77777777" w:rsidTr="004F3140">
        <w:trPr>
          <w:tblCellSpacing w:w="15" w:type="dxa"/>
        </w:trPr>
        <w:tc>
          <w:tcPr>
            <w:tcW w:w="2635" w:type="dxa"/>
            <w:hideMark/>
          </w:tcPr>
          <w:p w14:paraId="4923053C" w14:textId="77777777" w:rsidR="00D146B6" w:rsidRPr="00173643" w:rsidRDefault="00D146B6" w:rsidP="004F3140">
            <w:pPr>
              <w:pStyle w:val="Plattetekst"/>
              <w:widowControl w:val="0"/>
              <w:spacing w:after="0"/>
            </w:pPr>
            <w:r w:rsidRPr="00173643">
              <w:t xml:space="preserve">Regels </w:t>
            </w:r>
          </w:p>
        </w:tc>
        <w:tc>
          <w:tcPr>
            <w:tcW w:w="4691" w:type="dxa"/>
            <w:vAlign w:val="center"/>
            <w:hideMark/>
          </w:tcPr>
          <w:p w14:paraId="5F8C9D8B" w14:textId="77777777" w:rsidR="00D146B6" w:rsidRPr="009013DC" w:rsidRDefault="00D146B6" w:rsidP="004F3140">
            <w:pPr>
              <w:pStyle w:val="Plattetekst"/>
              <w:spacing w:after="0"/>
            </w:pPr>
            <w:r w:rsidRPr="009013DC">
              <w:t xml:space="preserve">De waarde van het gegeven mag gelijk zijn </w:t>
            </w:r>
            <w:r w:rsidRPr="000F06AC">
              <w:rPr>
                <w:strike/>
              </w:rPr>
              <w:t>de</w:t>
            </w:r>
            <w:r w:rsidRPr="009013DC">
              <w:t xml:space="preserve"> </w:t>
            </w:r>
            <w:r>
              <w:t xml:space="preserve">aan </w:t>
            </w:r>
            <w:r w:rsidRPr="009013DC">
              <w:t>de actuele waarde in de registratie ondergrond.</w:t>
            </w:r>
          </w:p>
          <w:p w14:paraId="3084DA07" w14:textId="77777777" w:rsidR="00D146B6" w:rsidRDefault="00D146B6" w:rsidP="004F3140">
            <w:pPr>
              <w:pStyle w:val="Plattetekst"/>
              <w:widowControl w:val="0"/>
              <w:spacing w:after="0"/>
            </w:pPr>
            <w:r w:rsidRPr="009013DC">
              <w:t>De waarde ‘</w:t>
            </w:r>
            <w:proofErr w:type="spellStart"/>
            <w:r w:rsidRPr="009013DC">
              <w:t>afgeleid</w:t>
            </w:r>
            <w:r>
              <w:t>S</w:t>
            </w:r>
            <w:r w:rsidRPr="009013DC">
              <w:t>bl</w:t>
            </w:r>
            <w:proofErr w:type="spellEnd"/>
            <w:r w:rsidRPr="009013DC">
              <w:t>’ mag niet aangeleverd worden</w:t>
            </w:r>
          </w:p>
          <w:p w14:paraId="73AD1409" w14:textId="77777777" w:rsidR="00D146B6" w:rsidRPr="009013DC" w:rsidRDefault="00D146B6" w:rsidP="004F3140">
            <w:pPr>
              <w:pStyle w:val="Plattetekst"/>
              <w:widowControl w:val="0"/>
              <w:spacing w:after="0"/>
            </w:pPr>
          </w:p>
        </w:tc>
      </w:tr>
    </w:tbl>
    <w:p w14:paraId="12E70E2A" w14:textId="77777777" w:rsidR="00D146B6" w:rsidRDefault="00D146B6" w:rsidP="00D146B6">
      <w:pPr>
        <w:pStyle w:val="Plattetekst"/>
        <w:keepNext/>
        <w:spacing w:after="0"/>
      </w:pPr>
      <w:r>
        <w:t>De volgende gegevens worden door de BRO afgeleid:</w:t>
      </w:r>
    </w:p>
    <w:p w14:paraId="451719C1" w14:textId="77777777" w:rsidR="00D146B6" w:rsidRDefault="00D146B6" w:rsidP="00D146B6">
      <w:pPr>
        <w:pStyle w:val="Plattetekst"/>
        <w:keepNext/>
        <w:spacing w:after="0"/>
      </w:pPr>
    </w:p>
    <w:tbl>
      <w:tblPr>
        <w:tblW w:w="8575" w:type="dxa"/>
        <w:tblCellSpacing w:w="15" w:type="dxa"/>
        <w:tblInd w:w="-25" w:type="dxa"/>
        <w:tblCellMar>
          <w:top w:w="15" w:type="dxa"/>
          <w:left w:w="15" w:type="dxa"/>
          <w:bottom w:w="15" w:type="dxa"/>
          <w:right w:w="15" w:type="dxa"/>
        </w:tblCellMar>
        <w:tblLook w:val="04A0" w:firstRow="1" w:lastRow="0" w:firstColumn="1" w:lastColumn="0" w:noHBand="0" w:noVBand="1"/>
      </w:tblPr>
      <w:tblGrid>
        <w:gridCol w:w="2764"/>
        <w:gridCol w:w="5811"/>
      </w:tblGrid>
      <w:tr w:rsidR="00D146B6" w:rsidRPr="00802320" w14:paraId="7BC080DB" w14:textId="77777777" w:rsidTr="004F3140">
        <w:trPr>
          <w:tblCellSpacing w:w="15" w:type="dxa"/>
        </w:trPr>
        <w:tc>
          <w:tcPr>
            <w:tcW w:w="2719" w:type="dxa"/>
            <w:hideMark/>
          </w:tcPr>
          <w:p w14:paraId="2243D94E" w14:textId="77777777" w:rsidR="00D146B6" w:rsidRPr="00802320" w:rsidRDefault="00D146B6" w:rsidP="004F3140">
            <w:pPr>
              <w:rPr>
                <w:rFonts w:cs="Arial"/>
                <w:b/>
                <w:color w:val="000000"/>
              </w:rPr>
            </w:pPr>
            <w:r w:rsidRPr="00802320">
              <w:rPr>
                <w:rFonts w:cs="Arial"/>
                <w:b/>
                <w:color w:val="000000"/>
              </w:rPr>
              <w:t>Naam attribuut</w:t>
            </w:r>
          </w:p>
        </w:tc>
        <w:tc>
          <w:tcPr>
            <w:tcW w:w="5766" w:type="dxa"/>
            <w:vAlign w:val="center"/>
            <w:hideMark/>
          </w:tcPr>
          <w:p w14:paraId="1FF45729" w14:textId="77777777" w:rsidR="00D146B6" w:rsidRPr="00802320" w:rsidRDefault="00D146B6" w:rsidP="004F3140">
            <w:pPr>
              <w:rPr>
                <w:rFonts w:cs="Arial"/>
                <w:color w:val="000000"/>
              </w:rPr>
            </w:pPr>
            <w:r>
              <w:rPr>
                <w:rFonts w:cs="Arial"/>
                <w:color w:val="000000"/>
              </w:rPr>
              <w:t>positie bovenkant filter</w:t>
            </w:r>
            <w:r w:rsidRPr="00802320">
              <w:rPr>
                <w:rFonts w:cs="Arial"/>
                <w:color w:val="000000"/>
              </w:rPr>
              <w:t xml:space="preserve">    </w:t>
            </w:r>
          </w:p>
        </w:tc>
      </w:tr>
      <w:tr w:rsidR="00D146B6" w:rsidRPr="008128A7" w14:paraId="780CD8B1" w14:textId="77777777" w:rsidTr="004F3140">
        <w:trPr>
          <w:tblCellSpacing w:w="15" w:type="dxa"/>
        </w:trPr>
        <w:tc>
          <w:tcPr>
            <w:tcW w:w="2719" w:type="dxa"/>
            <w:hideMark/>
          </w:tcPr>
          <w:p w14:paraId="231C3DE8" w14:textId="77777777" w:rsidR="00D146B6" w:rsidRPr="008128A7" w:rsidRDefault="00D146B6" w:rsidP="004F3140">
            <w:pPr>
              <w:rPr>
                <w:rFonts w:cs="Arial"/>
                <w:color w:val="000000"/>
              </w:rPr>
            </w:pPr>
            <w:r w:rsidRPr="008128A7">
              <w:rPr>
                <w:rFonts w:cs="Arial"/>
                <w:color w:val="000000"/>
              </w:rPr>
              <w:t xml:space="preserve">Transformatieregel </w:t>
            </w:r>
          </w:p>
        </w:tc>
        <w:tc>
          <w:tcPr>
            <w:tcW w:w="5766" w:type="dxa"/>
            <w:vAlign w:val="center"/>
            <w:hideMark/>
          </w:tcPr>
          <w:p w14:paraId="0D7FB9F0" w14:textId="77777777" w:rsidR="00D146B6" w:rsidRPr="00B158BC" w:rsidRDefault="00D146B6" w:rsidP="004F3140">
            <w:pPr>
              <w:rPr>
                <w:rFonts w:cs="Arial"/>
                <w:i/>
                <w:color w:val="000000"/>
              </w:rPr>
            </w:pPr>
            <w:r w:rsidRPr="00B158BC">
              <w:rPr>
                <w:i/>
                <w:sz w:val="18"/>
              </w:rPr>
              <w:t>{positie bovenkant buis} – {lengte stijgbuisdeel}</w:t>
            </w:r>
          </w:p>
        </w:tc>
      </w:tr>
    </w:tbl>
    <w:p w14:paraId="1FE1FA76" w14:textId="77777777" w:rsidR="00D146B6" w:rsidRPr="008128A7" w:rsidRDefault="00D146B6" w:rsidP="00D146B6">
      <w:pPr>
        <w:pStyle w:val="Plattetekst"/>
        <w:keepNext/>
        <w:spacing w:after="0"/>
      </w:pPr>
    </w:p>
    <w:tbl>
      <w:tblPr>
        <w:tblW w:w="8575" w:type="dxa"/>
        <w:tblCellSpacing w:w="15" w:type="dxa"/>
        <w:tblInd w:w="-25" w:type="dxa"/>
        <w:tblCellMar>
          <w:top w:w="15" w:type="dxa"/>
          <w:left w:w="15" w:type="dxa"/>
          <w:bottom w:w="15" w:type="dxa"/>
          <w:right w:w="15" w:type="dxa"/>
        </w:tblCellMar>
        <w:tblLook w:val="04A0" w:firstRow="1" w:lastRow="0" w:firstColumn="1" w:lastColumn="0" w:noHBand="0" w:noVBand="1"/>
      </w:tblPr>
      <w:tblGrid>
        <w:gridCol w:w="2764"/>
        <w:gridCol w:w="5811"/>
      </w:tblGrid>
      <w:tr w:rsidR="00D146B6" w:rsidRPr="008128A7" w14:paraId="10EC7B10" w14:textId="77777777" w:rsidTr="004F3140">
        <w:trPr>
          <w:tblCellSpacing w:w="15" w:type="dxa"/>
        </w:trPr>
        <w:tc>
          <w:tcPr>
            <w:tcW w:w="2719" w:type="dxa"/>
            <w:hideMark/>
          </w:tcPr>
          <w:p w14:paraId="3B523398" w14:textId="77777777" w:rsidR="00D146B6" w:rsidRPr="008128A7" w:rsidRDefault="00D146B6" w:rsidP="004F3140">
            <w:pPr>
              <w:rPr>
                <w:rFonts w:cs="Arial"/>
                <w:b/>
                <w:color w:val="000000"/>
              </w:rPr>
            </w:pPr>
            <w:r w:rsidRPr="008128A7">
              <w:rPr>
                <w:rFonts w:cs="Arial"/>
                <w:b/>
                <w:color w:val="000000"/>
              </w:rPr>
              <w:t>Naam attribuut</w:t>
            </w:r>
          </w:p>
        </w:tc>
        <w:tc>
          <w:tcPr>
            <w:tcW w:w="5766" w:type="dxa"/>
            <w:vAlign w:val="center"/>
            <w:hideMark/>
          </w:tcPr>
          <w:p w14:paraId="5B9226EF" w14:textId="77777777" w:rsidR="00D146B6" w:rsidRPr="008128A7" w:rsidRDefault="00D146B6" w:rsidP="004F3140">
            <w:pPr>
              <w:rPr>
                <w:rFonts w:cs="Arial"/>
                <w:color w:val="000000"/>
              </w:rPr>
            </w:pPr>
            <w:r w:rsidRPr="008128A7">
              <w:rPr>
                <w:rFonts w:cs="Arial"/>
                <w:color w:val="000000"/>
              </w:rPr>
              <w:t xml:space="preserve">positie onderkant filter    </w:t>
            </w:r>
          </w:p>
        </w:tc>
      </w:tr>
      <w:tr w:rsidR="00D146B6" w:rsidRPr="008128A7" w14:paraId="3EB86D69" w14:textId="77777777" w:rsidTr="004F3140">
        <w:trPr>
          <w:tblCellSpacing w:w="15" w:type="dxa"/>
        </w:trPr>
        <w:tc>
          <w:tcPr>
            <w:tcW w:w="2719" w:type="dxa"/>
            <w:hideMark/>
          </w:tcPr>
          <w:p w14:paraId="5B39DF4A" w14:textId="77777777" w:rsidR="00D146B6" w:rsidRPr="008128A7" w:rsidRDefault="00D146B6" w:rsidP="004F3140">
            <w:pPr>
              <w:rPr>
                <w:rFonts w:cs="Arial"/>
                <w:color w:val="000000"/>
              </w:rPr>
            </w:pPr>
            <w:r w:rsidRPr="008128A7">
              <w:rPr>
                <w:rFonts w:cs="Arial"/>
                <w:color w:val="000000"/>
              </w:rPr>
              <w:t xml:space="preserve">Transformatieregel </w:t>
            </w:r>
          </w:p>
        </w:tc>
        <w:tc>
          <w:tcPr>
            <w:tcW w:w="5766" w:type="dxa"/>
            <w:vAlign w:val="center"/>
            <w:hideMark/>
          </w:tcPr>
          <w:p w14:paraId="563808DA" w14:textId="77777777" w:rsidR="00D146B6" w:rsidRPr="00B158BC" w:rsidRDefault="00D146B6" w:rsidP="004F3140">
            <w:pPr>
              <w:rPr>
                <w:rFonts w:cs="Arial"/>
                <w:i/>
                <w:color w:val="000000"/>
              </w:rPr>
            </w:pPr>
            <w:r w:rsidRPr="00B158BC">
              <w:rPr>
                <w:i/>
                <w:sz w:val="18"/>
              </w:rPr>
              <w:t>{positie bovenkant buis} – {lengte stijgbuisdeel} – {lengte filterdeel}</w:t>
            </w:r>
          </w:p>
        </w:tc>
      </w:tr>
    </w:tbl>
    <w:p w14:paraId="444A234B" w14:textId="77777777" w:rsidR="00D146B6" w:rsidRPr="008128A7" w:rsidRDefault="00D146B6" w:rsidP="00D146B6">
      <w:pPr>
        <w:pStyle w:val="Plattetekst"/>
        <w:keepNext/>
        <w:spacing w:after="0"/>
      </w:pPr>
    </w:p>
    <w:tbl>
      <w:tblPr>
        <w:tblW w:w="8575" w:type="dxa"/>
        <w:tblCellSpacing w:w="15" w:type="dxa"/>
        <w:tblInd w:w="-25" w:type="dxa"/>
        <w:tblCellMar>
          <w:top w:w="15" w:type="dxa"/>
          <w:left w:w="15" w:type="dxa"/>
          <w:bottom w:w="15" w:type="dxa"/>
          <w:right w:w="15" w:type="dxa"/>
        </w:tblCellMar>
        <w:tblLook w:val="04A0" w:firstRow="1" w:lastRow="0" w:firstColumn="1" w:lastColumn="0" w:noHBand="0" w:noVBand="1"/>
      </w:tblPr>
      <w:tblGrid>
        <w:gridCol w:w="2764"/>
        <w:gridCol w:w="5811"/>
      </w:tblGrid>
      <w:tr w:rsidR="00D146B6" w:rsidRPr="00C96818" w14:paraId="278826F8" w14:textId="77777777" w:rsidTr="004F3140">
        <w:trPr>
          <w:tblCellSpacing w:w="15" w:type="dxa"/>
        </w:trPr>
        <w:tc>
          <w:tcPr>
            <w:tcW w:w="2719" w:type="dxa"/>
            <w:hideMark/>
          </w:tcPr>
          <w:p w14:paraId="6B38DF64" w14:textId="77777777" w:rsidR="00D146B6" w:rsidRPr="00C96818" w:rsidRDefault="00D146B6" w:rsidP="004F3140">
            <w:pPr>
              <w:rPr>
                <w:rFonts w:cs="Arial"/>
                <w:b/>
                <w:color w:val="000000"/>
              </w:rPr>
            </w:pPr>
            <w:r w:rsidRPr="00C96818">
              <w:rPr>
                <w:rFonts w:cs="Arial"/>
                <w:b/>
                <w:color w:val="000000"/>
              </w:rPr>
              <w:t>Naam attribuut</w:t>
            </w:r>
          </w:p>
        </w:tc>
        <w:tc>
          <w:tcPr>
            <w:tcW w:w="5766" w:type="dxa"/>
            <w:vAlign w:val="center"/>
            <w:hideMark/>
          </w:tcPr>
          <w:p w14:paraId="7FDEF5C9" w14:textId="77777777" w:rsidR="00D146B6" w:rsidRPr="00C96818" w:rsidRDefault="00D146B6" w:rsidP="004F3140">
            <w:pPr>
              <w:rPr>
                <w:rFonts w:cs="Arial"/>
                <w:color w:val="000000"/>
              </w:rPr>
            </w:pPr>
            <w:r w:rsidRPr="00C96818">
              <w:rPr>
                <w:rFonts w:cs="Arial"/>
                <w:color w:val="000000"/>
              </w:rPr>
              <w:t xml:space="preserve">elektrodepositie </w:t>
            </w:r>
          </w:p>
        </w:tc>
      </w:tr>
      <w:tr w:rsidR="00D146B6" w:rsidRPr="00C96818" w14:paraId="471800DA" w14:textId="77777777" w:rsidTr="004F3140">
        <w:trPr>
          <w:tblCellSpacing w:w="15" w:type="dxa"/>
        </w:trPr>
        <w:tc>
          <w:tcPr>
            <w:tcW w:w="2719" w:type="dxa"/>
            <w:hideMark/>
          </w:tcPr>
          <w:p w14:paraId="2D4BB0D1" w14:textId="77777777" w:rsidR="00D146B6" w:rsidRPr="00C96818" w:rsidRDefault="00D146B6" w:rsidP="004F3140">
            <w:pPr>
              <w:rPr>
                <w:rFonts w:cs="Arial"/>
                <w:color w:val="000000"/>
              </w:rPr>
            </w:pPr>
            <w:r w:rsidRPr="00C96818">
              <w:rPr>
                <w:rFonts w:cs="Arial"/>
                <w:color w:val="000000"/>
              </w:rPr>
              <w:t xml:space="preserve">Transformatieregel </w:t>
            </w:r>
          </w:p>
        </w:tc>
        <w:tc>
          <w:tcPr>
            <w:tcW w:w="5766" w:type="dxa"/>
            <w:vAlign w:val="center"/>
            <w:hideMark/>
          </w:tcPr>
          <w:p w14:paraId="4BCB08A8" w14:textId="77777777" w:rsidR="00D146B6" w:rsidRPr="00B158BC" w:rsidRDefault="00D146B6" w:rsidP="004F3140">
            <w:pPr>
              <w:rPr>
                <w:rFonts w:cs="Arial"/>
                <w:i/>
                <w:color w:val="000000"/>
              </w:rPr>
            </w:pPr>
            <w:r w:rsidRPr="00B158BC">
              <w:rPr>
                <w:i/>
                <w:sz w:val="18"/>
              </w:rPr>
              <w:t>{actuele elektrodepositie}  - [ {actuele positie bovenkant buis} – {positie bovenkant buis} ]</w:t>
            </w:r>
          </w:p>
        </w:tc>
      </w:tr>
    </w:tbl>
    <w:p w14:paraId="7EE593A4" w14:textId="77777777" w:rsidR="00D146B6" w:rsidRPr="00630E2F" w:rsidRDefault="00D146B6" w:rsidP="00D146B6"/>
    <w:p w14:paraId="485E02B9" w14:textId="77777777" w:rsidR="00D146B6" w:rsidRDefault="00D146B6" w:rsidP="00D146B6">
      <w:pPr>
        <w:rPr>
          <w:b/>
          <w:bCs/>
        </w:rPr>
      </w:pPr>
    </w:p>
    <w:p w14:paraId="4A3364B7" w14:textId="77777777" w:rsidR="004A4B7F" w:rsidRDefault="004A4B7F" w:rsidP="004A4B7F"/>
    <w:sectPr w:rsidR="004A4B7F" w:rsidSect="0048274F">
      <w:headerReference w:type="default" r:id="rId11"/>
      <w:footerReference w:type="default" r:id="rId12"/>
      <w:headerReference w:type="first" r:id="rId13"/>
      <w:footerReference w:type="first" r:id="rId14"/>
      <w:pgSz w:w="11906" w:h="16838"/>
      <w:pgMar w:top="2569" w:right="1418" w:bottom="1418" w:left="1418" w:header="0" w:footer="38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060F51" w14:textId="77777777" w:rsidR="00BE7CF7" w:rsidRDefault="00BE7CF7" w:rsidP="00567F85">
      <w:pPr>
        <w:pStyle w:val="Koptekst"/>
      </w:pPr>
      <w:r>
        <w:separator/>
      </w:r>
    </w:p>
  </w:endnote>
  <w:endnote w:type="continuationSeparator" w:id="0">
    <w:p w14:paraId="3DBEBBB0" w14:textId="77777777" w:rsidR="00BE7CF7" w:rsidRDefault="00BE7CF7" w:rsidP="00567F85">
      <w:pPr>
        <w:pStyle w:val="Koptekst"/>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9676BA" w14:textId="77777777" w:rsidR="004F3140" w:rsidRDefault="004F3140">
    <w:pPr>
      <w:pStyle w:val="Voettekst"/>
    </w:pPr>
  </w:p>
  <w:p w14:paraId="17559803" w14:textId="77777777" w:rsidR="004F3140" w:rsidRDefault="004F3140">
    <w:pPr>
      <w:pStyle w:val="Voettekst"/>
    </w:pPr>
  </w:p>
  <w:p w14:paraId="49B567C8" w14:textId="77777777" w:rsidR="004F3140" w:rsidRDefault="004F3140">
    <w:pPr>
      <w:pStyle w:val="Voettekst"/>
    </w:pPr>
  </w:p>
  <w:p w14:paraId="4F5B4271" w14:textId="77777777" w:rsidR="004F3140" w:rsidRDefault="004F3140">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00" w:type="dxa"/>
      <w:tblInd w:w="108" w:type="dxa"/>
      <w:tblLook w:val="01E0" w:firstRow="1" w:lastRow="1" w:firstColumn="1" w:lastColumn="1" w:noHBand="0" w:noVBand="0"/>
    </w:tblPr>
    <w:tblGrid>
      <w:gridCol w:w="397"/>
      <w:gridCol w:w="2867"/>
      <w:gridCol w:w="2868"/>
      <w:gridCol w:w="2868"/>
    </w:tblGrid>
    <w:tr w:rsidR="004F3140" w:rsidRPr="00931F65" w14:paraId="24D01AEF" w14:textId="77777777" w:rsidTr="003F6C35">
      <w:tc>
        <w:tcPr>
          <w:tcW w:w="397" w:type="dxa"/>
          <w:shd w:val="clear" w:color="auto" w:fill="auto"/>
        </w:tcPr>
        <w:p w14:paraId="2C6A029B" w14:textId="77777777" w:rsidR="004F3140" w:rsidRPr="00931F65" w:rsidRDefault="004F3140" w:rsidP="00931F65">
          <w:pPr>
            <w:pStyle w:val="Voettekst"/>
            <w:spacing w:line="240" w:lineRule="atLeast"/>
            <w:rPr>
              <w:b/>
              <w:sz w:val="12"/>
              <w:szCs w:val="12"/>
            </w:rPr>
          </w:pPr>
          <w:r w:rsidRPr="00931F65">
            <w:rPr>
              <w:b/>
              <w:sz w:val="12"/>
              <w:szCs w:val="12"/>
            </w:rPr>
            <w:t>T</w:t>
          </w:r>
        </w:p>
      </w:tc>
      <w:tc>
        <w:tcPr>
          <w:tcW w:w="2867" w:type="dxa"/>
          <w:shd w:val="clear" w:color="auto" w:fill="auto"/>
        </w:tcPr>
        <w:p w14:paraId="79F2D14B" w14:textId="77777777" w:rsidR="004F3140" w:rsidRPr="00931F65" w:rsidRDefault="004F3140" w:rsidP="00931F65">
          <w:pPr>
            <w:pStyle w:val="Voettekst"/>
            <w:spacing w:line="240" w:lineRule="atLeast"/>
            <w:rPr>
              <w:b/>
              <w:sz w:val="12"/>
              <w:szCs w:val="12"/>
            </w:rPr>
          </w:pPr>
          <w:r w:rsidRPr="00931F65">
            <w:rPr>
              <w:sz w:val="12"/>
              <w:szCs w:val="12"/>
            </w:rPr>
            <w:t>033 460 41 00</w:t>
          </w:r>
        </w:p>
      </w:tc>
      <w:tc>
        <w:tcPr>
          <w:tcW w:w="2868" w:type="dxa"/>
        </w:tcPr>
        <w:p w14:paraId="7354140B" w14:textId="77777777" w:rsidR="004F3140" w:rsidRPr="00931F65" w:rsidRDefault="004F3140" w:rsidP="00931F65">
          <w:pPr>
            <w:pStyle w:val="Voettekst"/>
            <w:spacing w:line="240" w:lineRule="atLeast"/>
            <w:rPr>
              <w:b/>
              <w:sz w:val="12"/>
              <w:szCs w:val="12"/>
            </w:rPr>
          </w:pPr>
          <w:r w:rsidRPr="00931F65">
            <w:rPr>
              <w:b/>
              <w:sz w:val="12"/>
              <w:szCs w:val="12"/>
            </w:rPr>
            <w:t>bezoekadres</w:t>
          </w:r>
        </w:p>
      </w:tc>
      <w:tc>
        <w:tcPr>
          <w:tcW w:w="2868" w:type="dxa"/>
        </w:tcPr>
        <w:p w14:paraId="7B91D61D" w14:textId="77777777" w:rsidR="004F3140" w:rsidRPr="00931F65" w:rsidRDefault="004F3140" w:rsidP="00931F65">
          <w:pPr>
            <w:pStyle w:val="Voettekst"/>
            <w:spacing w:line="240" w:lineRule="atLeast"/>
            <w:rPr>
              <w:b/>
              <w:sz w:val="12"/>
              <w:szCs w:val="12"/>
            </w:rPr>
          </w:pPr>
          <w:r w:rsidRPr="00931F65">
            <w:rPr>
              <w:b/>
              <w:sz w:val="12"/>
              <w:szCs w:val="12"/>
            </w:rPr>
            <w:t>postadres</w:t>
          </w:r>
        </w:p>
      </w:tc>
    </w:tr>
    <w:tr w:rsidR="004F3140" w:rsidRPr="00931F65" w14:paraId="1129481C" w14:textId="77777777" w:rsidTr="003F6C35">
      <w:tc>
        <w:tcPr>
          <w:tcW w:w="397" w:type="dxa"/>
          <w:shd w:val="clear" w:color="auto" w:fill="auto"/>
        </w:tcPr>
        <w:p w14:paraId="5EA61B2A" w14:textId="77777777" w:rsidR="004F3140" w:rsidRPr="00931F65" w:rsidRDefault="004F3140" w:rsidP="00931F65">
          <w:pPr>
            <w:pStyle w:val="Voettekst"/>
            <w:spacing w:line="240" w:lineRule="atLeast"/>
            <w:rPr>
              <w:b/>
              <w:sz w:val="12"/>
              <w:szCs w:val="12"/>
            </w:rPr>
          </w:pPr>
          <w:r w:rsidRPr="00931F65">
            <w:rPr>
              <w:b/>
              <w:sz w:val="12"/>
              <w:szCs w:val="12"/>
            </w:rPr>
            <w:t>E</w:t>
          </w:r>
        </w:p>
      </w:tc>
      <w:tc>
        <w:tcPr>
          <w:tcW w:w="2867" w:type="dxa"/>
          <w:shd w:val="clear" w:color="auto" w:fill="auto"/>
        </w:tcPr>
        <w:p w14:paraId="256CFA05" w14:textId="77777777" w:rsidR="004F3140" w:rsidRPr="00931F65" w:rsidRDefault="004F3140" w:rsidP="00931F65">
          <w:pPr>
            <w:pStyle w:val="Voettekst"/>
            <w:spacing w:line="240" w:lineRule="atLeast"/>
            <w:rPr>
              <w:b/>
              <w:sz w:val="12"/>
              <w:szCs w:val="12"/>
            </w:rPr>
          </w:pPr>
          <w:r w:rsidRPr="00931F65">
            <w:rPr>
              <w:sz w:val="12"/>
              <w:szCs w:val="12"/>
            </w:rPr>
            <w:t>info@geonovum.nl</w:t>
          </w:r>
        </w:p>
      </w:tc>
      <w:tc>
        <w:tcPr>
          <w:tcW w:w="2868" w:type="dxa"/>
        </w:tcPr>
        <w:p w14:paraId="60C04A89" w14:textId="77777777" w:rsidR="004F3140" w:rsidRPr="00931F65" w:rsidRDefault="004F3140" w:rsidP="00931F65">
          <w:pPr>
            <w:pStyle w:val="Voettekst"/>
            <w:spacing w:line="240" w:lineRule="atLeast"/>
            <w:rPr>
              <w:b/>
              <w:sz w:val="12"/>
              <w:szCs w:val="12"/>
            </w:rPr>
          </w:pPr>
          <w:proofErr w:type="spellStart"/>
          <w:r w:rsidRPr="00931F65">
            <w:rPr>
              <w:sz w:val="12"/>
              <w:szCs w:val="12"/>
            </w:rPr>
            <w:t>Barchman</w:t>
          </w:r>
          <w:proofErr w:type="spellEnd"/>
          <w:r w:rsidRPr="00931F65">
            <w:rPr>
              <w:sz w:val="12"/>
              <w:szCs w:val="12"/>
            </w:rPr>
            <w:t xml:space="preserve"> </w:t>
          </w:r>
          <w:proofErr w:type="spellStart"/>
          <w:r w:rsidRPr="00931F65">
            <w:rPr>
              <w:sz w:val="12"/>
              <w:szCs w:val="12"/>
            </w:rPr>
            <w:t>Wuytierslaan</w:t>
          </w:r>
          <w:proofErr w:type="spellEnd"/>
          <w:r w:rsidRPr="00931F65">
            <w:rPr>
              <w:sz w:val="12"/>
              <w:szCs w:val="12"/>
            </w:rPr>
            <w:t xml:space="preserve"> 10</w:t>
          </w:r>
        </w:p>
      </w:tc>
      <w:tc>
        <w:tcPr>
          <w:tcW w:w="2868" w:type="dxa"/>
        </w:tcPr>
        <w:p w14:paraId="4BF856DD" w14:textId="77777777" w:rsidR="004F3140" w:rsidRPr="00931F65" w:rsidRDefault="004F3140" w:rsidP="00931F65">
          <w:pPr>
            <w:pStyle w:val="Voettekst"/>
            <w:spacing w:line="240" w:lineRule="atLeast"/>
            <w:rPr>
              <w:b/>
              <w:sz w:val="12"/>
              <w:szCs w:val="12"/>
            </w:rPr>
          </w:pPr>
          <w:r w:rsidRPr="00931F65">
            <w:rPr>
              <w:sz w:val="12"/>
              <w:szCs w:val="12"/>
            </w:rPr>
            <w:t>Postbus 508</w:t>
          </w:r>
        </w:p>
      </w:tc>
    </w:tr>
    <w:tr w:rsidR="004F3140" w:rsidRPr="00931F65" w14:paraId="3C27B411" w14:textId="77777777" w:rsidTr="003F6C35">
      <w:tc>
        <w:tcPr>
          <w:tcW w:w="397" w:type="dxa"/>
          <w:shd w:val="clear" w:color="auto" w:fill="auto"/>
        </w:tcPr>
        <w:p w14:paraId="77C01C41" w14:textId="77777777" w:rsidR="004F3140" w:rsidRPr="00931F65" w:rsidRDefault="004F3140" w:rsidP="00931F65">
          <w:pPr>
            <w:pStyle w:val="Voettekst"/>
            <w:spacing w:line="240" w:lineRule="atLeast"/>
            <w:rPr>
              <w:b/>
              <w:sz w:val="12"/>
              <w:szCs w:val="12"/>
            </w:rPr>
          </w:pPr>
          <w:r w:rsidRPr="00931F65">
            <w:rPr>
              <w:b/>
              <w:sz w:val="12"/>
              <w:szCs w:val="12"/>
            </w:rPr>
            <w:t>I</w:t>
          </w:r>
        </w:p>
      </w:tc>
      <w:tc>
        <w:tcPr>
          <w:tcW w:w="2867" w:type="dxa"/>
          <w:shd w:val="clear" w:color="auto" w:fill="auto"/>
        </w:tcPr>
        <w:p w14:paraId="2008F1C3" w14:textId="77777777" w:rsidR="004F3140" w:rsidRPr="00931F65" w:rsidRDefault="004F3140" w:rsidP="00931F65">
          <w:pPr>
            <w:pStyle w:val="Voettekst"/>
            <w:spacing w:line="240" w:lineRule="atLeast"/>
            <w:rPr>
              <w:b/>
              <w:sz w:val="12"/>
              <w:szCs w:val="12"/>
            </w:rPr>
          </w:pPr>
          <w:r w:rsidRPr="00931F65">
            <w:rPr>
              <w:sz w:val="12"/>
              <w:szCs w:val="12"/>
            </w:rPr>
            <w:t>www.geonovum.nl</w:t>
          </w:r>
        </w:p>
      </w:tc>
      <w:tc>
        <w:tcPr>
          <w:tcW w:w="2868" w:type="dxa"/>
        </w:tcPr>
        <w:p w14:paraId="122F7AF8" w14:textId="77777777" w:rsidR="004F3140" w:rsidRPr="00931F65" w:rsidRDefault="004F3140" w:rsidP="00931F65">
          <w:pPr>
            <w:pStyle w:val="Voettekst"/>
            <w:spacing w:line="240" w:lineRule="atLeast"/>
            <w:rPr>
              <w:b/>
              <w:sz w:val="12"/>
              <w:szCs w:val="12"/>
            </w:rPr>
          </w:pPr>
          <w:r w:rsidRPr="00931F65">
            <w:rPr>
              <w:sz w:val="12"/>
              <w:szCs w:val="12"/>
            </w:rPr>
            <w:t>3818 LH  Amersfoort</w:t>
          </w:r>
        </w:p>
      </w:tc>
      <w:tc>
        <w:tcPr>
          <w:tcW w:w="2868" w:type="dxa"/>
        </w:tcPr>
        <w:p w14:paraId="428D2741" w14:textId="77777777" w:rsidR="004F3140" w:rsidRPr="00931F65" w:rsidRDefault="004F3140" w:rsidP="00931F65">
          <w:pPr>
            <w:pStyle w:val="Voettekst"/>
            <w:spacing w:line="240" w:lineRule="atLeast"/>
            <w:rPr>
              <w:b/>
              <w:sz w:val="12"/>
              <w:szCs w:val="12"/>
            </w:rPr>
          </w:pPr>
          <w:r w:rsidRPr="00931F65">
            <w:rPr>
              <w:sz w:val="12"/>
              <w:szCs w:val="12"/>
            </w:rPr>
            <w:t>3800 AM Amersfoort</w:t>
          </w:r>
        </w:p>
      </w:tc>
    </w:tr>
  </w:tbl>
  <w:p w14:paraId="5A33C6A4" w14:textId="77777777" w:rsidR="004F3140" w:rsidRDefault="004F314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8B17A9" w14:textId="77777777" w:rsidR="00BE7CF7" w:rsidRDefault="00BE7CF7" w:rsidP="00567F85">
      <w:pPr>
        <w:pStyle w:val="Koptekst"/>
      </w:pPr>
      <w:r>
        <w:separator/>
      </w:r>
    </w:p>
  </w:footnote>
  <w:footnote w:type="continuationSeparator" w:id="0">
    <w:p w14:paraId="4B67B0BE" w14:textId="77777777" w:rsidR="00BE7CF7" w:rsidRDefault="00BE7CF7" w:rsidP="00567F85">
      <w:pPr>
        <w:pStyle w:val="Koptekst"/>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C9D154" w14:textId="77777777" w:rsidR="004F3140" w:rsidRDefault="004F3140" w:rsidP="00342AAA">
    <w:pPr>
      <w:pStyle w:val="Koptekst"/>
      <w:jc w:val="center"/>
    </w:pPr>
    <w:r>
      <w:rPr>
        <w:noProof/>
      </w:rPr>
      <w:drawing>
        <wp:anchor distT="0" distB="0" distL="114300" distR="114300" simplePos="0" relativeHeight="251658240" behindDoc="0" locked="0" layoutInCell="1" allowOverlap="1" wp14:anchorId="2BE5348E" wp14:editId="131DFC5D">
          <wp:simplePos x="0" y="0"/>
          <wp:positionH relativeFrom="column">
            <wp:posOffset>2057400</wp:posOffset>
          </wp:positionH>
          <wp:positionV relativeFrom="paragraph">
            <wp:posOffset>31115</wp:posOffset>
          </wp:positionV>
          <wp:extent cx="1393190" cy="467360"/>
          <wp:effectExtent l="19050" t="0" r="0" b="0"/>
          <wp:wrapNone/>
          <wp:docPr id="4" name="Afbeelding 4" descr="geonovum logo kl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eonovum logo klein"/>
                  <pic:cNvPicPr>
                    <a:picLocks noChangeAspect="1" noChangeArrowheads="1"/>
                  </pic:cNvPicPr>
                </pic:nvPicPr>
                <pic:blipFill>
                  <a:blip r:embed="rId1"/>
                  <a:srcRect/>
                  <a:stretch>
                    <a:fillRect/>
                  </a:stretch>
                </pic:blipFill>
                <pic:spPr bwMode="auto">
                  <a:xfrm>
                    <a:off x="0" y="0"/>
                    <a:ext cx="1393190" cy="467360"/>
                  </a:xfrm>
                  <a:prstGeom prst="rect">
                    <a:avLst/>
                  </a:prstGeom>
                  <a:noFill/>
                  <a:ln w="9525">
                    <a:noFill/>
                    <a:miter lim="800000"/>
                    <a:headEnd/>
                    <a:tailEnd/>
                  </a:ln>
                </pic:spPr>
              </pic:pic>
            </a:graphicData>
          </a:graphic>
        </wp:anchor>
      </w:drawing>
    </w:r>
  </w:p>
  <w:p w14:paraId="68706D03" w14:textId="77777777" w:rsidR="004F3140" w:rsidRDefault="004F3140" w:rsidP="0061443B">
    <w:pPr>
      <w:pStyle w:val="Koptekst"/>
    </w:pPr>
  </w:p>
  <w:p w14:paraId="3C1302B4" w14:textId="77777777" w:rsidR="004F3140" w:rsidRDefault="004F3140" w:rsidP="00342AAA">
    <w:pPr>
      <w:pStyle w:val="Koptekst"/>
      <w:jc w:val="center"/>
    </w:pPr>
  </w:p>
  <w:p w14:paraId="405B7B79" w14:textId="77777777" w:rsidR="004F3140" w:rsidRDefault="004F3140" w:rsidP="00342AAA">
    <w:pPr>
      <w:pStyle w:val="Koptekst"/>
      <w:jc w:val="center"/>
    </w:pPr>
  </w:p>
  <w:p w14:paraId="109CA0C2" w14:textId="77777777" w:rsidR="004F3140" w:rsidRDefault="004F3140" w:rsidP="00342AAA">
    <w:pPr>
      <w:pStyle w:val="Koptekst"/>
      <w:jc w:val="center"/>
    </w:pPr>
  </w:p>
  <w:p w14:paraId="63CFF71C" w14:textId="77777777" w:rsidR="004F3140" w:rsidRDefault="004F3140" w:rsidP="00342AAA">
    <w:pPr>
      <w:pStyle w:val="Koptekst"/>
      <w:jc w:val="center"/>
    </w:pPr>
  </w:p>
  <w:p w14:paraId="3C47D5B3" w14:textId="77777777" w:rsidR="004F3140" w:rsidRDefault="004F3140" w:rsidP="00342AAA">
    <w:pPr>
      <w:pStyle w:val="Koptekst"/>
      <w:jc w:val="center"/>
    </w:pPr>
  </w:p>
  <w:tbl>
    <w:tblPr>
      <w:tblW w:w="8732" w:type="dxa"/>
      <w:tblLayout w:type="fixed"/>
      <w:tblCellMar>
        <w:left w:w="57" w:type="dxa"/>
        <w:right w:w="57" w:type="dxa"/>
      </w:tblCellMar>
      <w:tblLook w:val="01E0" w:firstRow="1" w:lastRow="1" w:firstColumn="1" w:lastColumn="1" w:noHBand="0" w:noVBand="0"/>
    </w:tblPr>
    <w:tblGrid>
      <w:gridCol w:w="6533"/>
      <w:gridCol w:w="724"/>
      <w:gridCol w:w="1475"/>
    </w:tblGrid>
    <w:tr w:rsidR="004F3140" w:rsidRPr="00370FFC" w14:paraId="7504E178" w14:textId="77777777" w:rsidTr="003F6C35">
      <w:trPr>
        <w:trHeight w:val="200"/>
      </w:trPr>
      <w:tc>
        <w:tcPr>
          <w:tcW w:w="6533" w:type="dxa"/>
        </w:tcPr>
        <w:p w14:paraId="2ADDF66A" w14:textId="77777777" w:rsidR="004F3140" w:rsidRPr="00370FFC" w:rsidRDefault="004F3140" w:rsidP="00A64235"/>
      </w:tc>
      <w:tc>
        <w:tcPr>
          <w:tcW w:w="724" w:type="dxa"/>
        </w:tcPr>
        <w:p w14:paraId="204317CD" w14:textId="77777777" w:rsidR="004F3140" w:rsidRPr="00C50627" w:rsidRDefault="004F3140" w:rsidP="00A64235">
          <w:pPr>
            <w:rPr>
              <w:color w:val="999999"/>
            </w:rPr>
          </w:pPr>
          <w:r w:rsidRPr="00C50627">
            <w:rPr>
              <w:color w:val="999999"/>
            </w:rPr>
            <w:t>blad</w:t>
          </w:r>
        </w:p>
      </w:tc>
      <w:tc>
        <w:tcPr>
          <w:tcW w:w="1475" w:type="dxa"/>
        </w:tcPr>
        <w:p w14:paraId="48F4DE67" w14:textId="77777777" w:rsidR="004F3140" w:rsidRPr="00370FFC" w:rsidRDefault="004F3140" w:rsidP="00A64235">
          <w:r>
            <w:fldChar w:fldCharType="begin"/>
          </w:r>
          <w:r>
            <w:instrText xml:space="preserve"> PAGE </w:instrText>
          </w:r>
          <w:r>
            <w:fldChar w:fldCharType="separate"/>
          </w:r>
          <w:r>
            <w:rPr>
              <w:noProof/>
            </w:rPr>
            <w:t>3</w:t>
          </w:r>
          <w:r>
            <w:rPr>
              <w:noProof/>
            </w:rPr>
            <w:fldChar w:fldCharType="end"/>
          </w:r>
          <w:r>
            <w:t xml:space="preserve"> van </w:t>
          </w:r>
          <w:r>
            <w:rPr>
              <w:noProof/>
            </w:rPr>
            <w:fldChar w:fldCharType="begin"/>
          </w:r>
          <w:r>
            <w:rPr>
              <w:noProof/>
            </w:rPr>
            <w:instrText xml:space="preserve"> NUMPAGES </w:instrText>
          </w:r>
          <w:r>
            <w:rPr>
              <w:noProof/>
            </w:rPr>
            <w:fldChar w:fldCharType="separate"/>
          </w:r>
          <w:r>
            <w:rPr>
              <w:noProof/>
            </w:rPr>
            <w:t>5</w:t>
          </w:r>
          <w:r>
            <w:rPr>
              <w:noProof/>
            </w:rPr>
            <w:fldChar w:fldCharType="end"/>
          </w:r>
        </w:p>
      </w:tc>
    </w:tr>
  </w:tbl>
  <w:p w14:paraId="574AA071" w14:textId="77777777" w:rsidR="004F3140" w:rsidRDefault="004F3140" w:rsidP="006F5810">
    <w:pPr>
      <w:pStyle w:val="Koptekst"/>
      <w:pBdr>
        <w:bottom w:val="single" w:sz="6" w:space="1" w:color="auto"/>
      </w:pBdr>
    </w:pPr>
  </w:p>
  <w:p w14:paraId="64FA05F6" w14:textId="77777777" w:rsidR="004F3140" w:rsidRDefault="004F3140" w:rsidP="006F5810">
    <w:pPr>
      <w:pStyle w:val="Koptekst"/>
    </w:pPr>
  </w:p>
  <w:p w14:paraId="66C39252" w14:textId="77777777" w:rsidR="004F3140" w:rsidRDefault="004F3140" w:rsidP="006F5810">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C6E55F" w14:textId="77777777" w:rsidR="004F3140" w:rsidRDefault="004F3140" w:rsidP="00AF7C34">
    <w:pPr>
      <w:pStyle w:val="Koptekst"/>
      <w:jc w:val="center"/>
    </w:pPr>
    <w:r>
      <w:rPr>
        <w:noProof/>
      </w:rPr>
      <w:drawing>
        <wp:anchor distT="0" distB="0" distL="114300" distR="114300" simplePos="0" relativeHeight="251657216" behindDoc="0" locked="0" layoutInCell="1" allowOverlap="0" wp14:anchorId="006727EC" wp14:editId="10733BB0">
          <wp:simplePos x="0" y="0"/>
          <wp:positionH relativeFrom="column">
            <wp:posOffset>1943100</wp:posOffset>
          </wp:positionH>
          <wp:positionV relativeFrom="paragraph">
            <wp:posOffset>31115</wp:posOffset>
          </wp:positionV>
          <wp:extent cx="1927860" cy="975360"/>
          <wp:effectExtent l="19050" t="0" r="0" b="0"/>
          <wp:wrapNone/>
          <wp:docPr id="3" name="Afbeelding 3" descr="geonovu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eonovum logo"/>
                  <pic:cNvPicPr>
                    <a:picLocks noChangeAspect="1" noChangeArrowheads="1"/>
                  </pic:cNvPicPr>
                </pic:nvPicPr>
                <pic:blipFill>
                  <a:blip r:embed="rId1"/>
                  <a:srcRect/>
                  <a:stretch>
                    <a:fillRect/>
                  </a:stretch>
                </pic:blipFill>
                <pic:spPr bwMode="auto">
                  <a:xfrm>
                    <a:off x="0" y="0"/>
                    <a:ext cx="1927860" cy="975360"/>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6DEA7BE"/>
    <w:lvl w:ilvl="0">
      <w:start w:val="1"/>
      <w:numFmt w:val="decimal"/>
      <w:pStyle w:val="Lijstnummering5"/>
      <w:lvlText w:val="%1."/>
      <w:lvlJc w:val="left"/>
      <w:pPr>
        <w:tabs>
          <w:tab w:val="num" w:pos="1492"/>
        </w:tabs>
        <w:ind w:left="1492" w:hanging="360"/>
      </w:pPr>
    </w:lvl>
  </w:abstractNum>
  <w:abstractNum w:abstractNumId="1" w15:restartNumberingAfterBreak="0">
    <w:nsid w:val="FFFFFF7D"/>
    <w:multiLevelType w:val="singleLevel"/>
    <w:tmpl w:val="A2ECC2C4"/>
    <w:lvl w:ilvl="0">
      <w:start w:val="1"/>
      <w:numFmt w:val="decimal"/>
      <w:pStyle w:val="Lijstnummering4"/>
      <w:lvlText w:val="%1."/>
      <w:lvlJc w:val="left"/>
      <w:pPr>
        <w:tabs>
          <w:tab w:val="num" w:pos="1209"/>
        </w:tabs>
        <w:ind w:left="1209" w:hanging="360"/>
      </w:pPr>
    </w:lvl>
  </w:abstractNum>
  <w:abstractNum w:abstractNumId="2" w15:restartNumberingAfterBreak="0">
    <w:nsid w:val="FFFFFF7E"/>
    <w:multiLevelType w:val="singleLevel"/>
    <w:tmpl w:val="1D22F2B8"/>
    <w:lvl w:ilvl="0">
      <w:start w:val="1"/>
      <w:numFmt w:val="decimal"/>
      <w:pStyle w:val="Lijstnummering3"/>
      <w:lvlText w:val="%1."/>
      <w:lvlJc w:val="left"/>
      <w:pPr>
        <w:tabs>
          <w:tab w:val="num" w:pos="926"/>
        </w:tabs>
        <w:ind w:left="926" w:hanging="360"/>
      </w:pPr>
    </w:lvl>
  </w:abstractNum>
  <w:abstractNum w:abstractNumId="3" w15:restartNumberingAfterBreak="0">
    <w:nsid w:val="FFFFFF7F"/>
    <w:multiLevelType w:val="singleLevel"/>
    <w:tmpl w:val="483A3482"/>
    <w:lvl w:ilvl="0">
      <w:start w:val="1"/>
      <w:numFmt w:val="decimal"/>
      <w:pStyle w:val="Lijstnummering2"/>
      <w:lvlText w:val="%1."/>
      <w:lvlJc w:val="left"/>
      <w:pPr>
        <w:tabs>
          <w:tab w:val="num" w:pos="643"/>
        </w:tabs>
        <w:ind w:left="643" w:hanging="360"/>
      </w:pPr>
    </w:lvl>
  </w:abstractNum>
  <w:abstractNum w:abstractNumId="4" w15:restartNumberingAfterBreak="0">
    <w:nsid w:val="FFFFFF80"/>
    <w:multiLevelType w:val="singleLevel"/>
    <w:tmpl w:val="BA562682"/>
    <w:lvl w:ilvl="0">
      <w:start w:val="1"/>
      <w:numFmt w:val="bullet"/>
      <w:pStyle w:val="Lijstopsomtek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F04D8F2"/>
    <w:lvl w:ilvl="0">
      <w:start w:val="1"/>
      <w:numFmt w:val="bullet"/>
      <w:pStyle w:val="Lijstopsomtek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2CC6E7A"/>
    <w:lvl w:ilvl="0">
      <w:start w:val="1"/>
      <w:numFmt w:val="bullet"/>
      <w:pStyle w:val="Lijstopsomtek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A10AB18"/>
    <w:lvl w:ilvl="0">
      <w:start w:val="1"/>
      <w:numFmt w:val="bullet"/>
      <w:pStyle w:val="Lijstopsomtek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F06452A"/>
    <w:lvl w:ilvl="0">
      <w:start w:val="1"/>
      <w:numFmt w:val="decimal"/>
      <w:pStyle w:val="Lijstnummering"/>
      <w:lvlText w:val="%1."/>
      <w:lvlJc w:val="left"/>
      <w:pPr>
        <w:tabs>
          <w:tab w:val="num" w:pos="360"/>
        </w:tabs>
        <w:ind w:left="360" w:hanging="360"/>
      </w:pPr>
    </w:lvl>
  </w:abstractNum>
  <w:abstractNum w:abstractNumId="9" w15:restartNumberingAfterBreak="0">
    <w:nsid w:val="FFFFFF89"/>
    <w:multiLevelType w:val="singleLevel"/>
    <w:tmpl w:val="96C0DB32"/>
    <w:lvl w:ilvl="0">
      <w:start w:val="1"/>
      <w:numFmt w:val="bullet"/>
      <w:pStyle w:val="Lijstopsomteken"/>
      <w:lvlText w:val=""/>
      <w:lvlJc w:val="left"/>
      <w:pPr>
        <w:tabs>
          <w:tab w:val="num" w:pos="360"/>
        </w:tabs>
        <w:ind w:left="360" w:hanging="360"/>
      </w:pPr>
      <w:rPr>
        <w:rFonts w:ascii="Symbol" w:hAnsi="Symbol" w:hint="default"/>
      </w:rPr>
    </w:lvl>
  </w:abstractNum>
  <w:abstractNum w:abstractNumId="10" w15:restartNumberingAfterBreak="0">
    <w:nsid w:val="01973AFB"/>
    <w:multiLevelType w:val="hybridMultilevel"/>
    <w:tmpl w:val="D6FE81B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2274740B"/>
    <w:multiLevelType w:val="hybridMultilevel"/>
    <w:tmpl w:val="164CC39A"/>
    <w:lvl w:ilvl="0" w:tplc="04130001">
      <w:start w:val="1"/>
      <w:numFmt w:val="bullet"/>
      <w:lvlText w:val=""/>
      <w:lvlJc w:val="left"/>
      <w:pPr>
        <w:ind w:left="840" w:hanging="360"/>
      </w:pPr>
      <w:rPr>
        <w:rFonts w:ascii="Symbol" w:hAnsi="Symbol" w:hint="default"/>
      </w:rPr>
    </w:lvl>
    <w:lvl w:ilvl="1" w:tplc="04130003">
      <w:start w:val="1"/>
      <w:numFmt w:val="bullet"/>
      <w:lvlText w:val="o"/>
      <w:lvlJc w:val="left"/>
      <w:pPr>
        <w:ind w:left="1560" w:hanging="360"/>
      </w:pPr>
      <w:rPr>
        <w:rFonts w:ascii="Courier New" w:hAnsi="Courier New" w:cs="Courier New" w:hint="default"/>
      </w:rPr>
    </w:lvl>
    <w:lvl w:ilvl="2" w:tplc="04130005" w:tentative="1">
      <w:start w:val="1"/>
      <w:numFmt w:val="bullet"/>
      <w:lvlText w:val=""/>
      <w:lvlJc w:val="left"/>
      <w:pPr>
        <w:ind w:left="2280" w:hanging="360"/>
      </w:pPr>
      <w:rPr>
        <w:rFonts w:ascii="Wingdings" w:hAnsi="Wingdings" w:hint="default"/>
      </w:rPr>
    </w:lvl>
    <w:lvl w:ilvl="3" w:tplc="04130001" w:tentative="1">
      <w:start w:val="1"/>
      <w:numFmt w:val="bullet"/>
      <w:lvlText w:val=""/>
      <w:lvlJc w:val="left"/>
      <w:pPr>
        <w:ind w:left="3000" w:hanging="360"/>
      </w:pPr>
      <w:rPr>
        <w:rFonts w:ascii="Symbol" w:hAnsi="Symbol" w:hint="default"/>
      </w:rPr>
    </w:lvl>
    <w:lvl w:ilvl="4" w:tplc="04130003" w:tentative="1">
      <w:start w:val="1"/>
      <w:numFmt w:val="bullet"/>
      <w:lvlText w:val="o"/>
      <w:lvlJc w:val="left"/>
      <w:pPr>
        <w:ind w:left="3720" w:hanging="360"/>
      </w:pPr>
      <w:rPr>
        <w:rFonts w:ascii="Courier New" w:hAnsi="Courier New" w:cs="Courier New" w:hint="default"/>
      </w:rPr>
    </w:lvl>
    <w:lvl w:ilvl="5" w:tplc="04130005" w:tentative="1">
      <w:start w:val="1"/>
      <w:numFmt w:val="bullet"/>
      <w:lvlText w:val=""/>
      <w:lvlJc w:val="left"/>
      <w:pPr>
        <w:ind w:left="4440" w:hanging="360"/>
      </w:pPr>
      <w:rPr>
        <w:rFonts w:ascii="Wingdings" w:hAnsi="Wingdings" w:hint="default"/>
      </w:rPr>
    </w:lvl>
    <w:lvl w:ilvl="6" w:tplc="04130001" w:tentative="1">
      <w:start w:val="1"/>
      <w:numFmt w:val="bullet"/>
      <w:lvlText w:val=""/>
      <w:lvlJc w:val="left"/>
      <w:pPr>
        <w:ind w:left="5160" w:hanging="360"/>
      </w:pPr>
      <w:rPr>
        <w:rFonts w:ascii="Symbol" w:hAnsi="Symbol" w:hint="default"/>
      </w:rPr>
    </w:lvl>
    <w:lvl w:ilvl="7" w:tplc="04130003" w:tentative="1">
      <w:start w:val="1"/>
      <w:numFmt w:val="bullet"/>
      <w:lvlText w:val="o"/>
      <w:lvlJc w:val="left"/>
      <w:pPr>
        <w:ind w:left="5880" w:hanging="360"/>
      </w:pPr>
      <w:rPr>
        <w:rFonts w:ascii="Courier New" w:hAnsi="Courier New" w:cs="Courier New" w:hint="default"/>
      </w:rPr>
    </w:lvl>
    <w:lvl w:ilvl="8" w:tplc="04130005" w:tentative="1">
      <w:start w:val="1"/>
      <w:numFmt w:val="bullet"/>
      <w:lvlText w:val=""/>
      <w:lvlJc w:val="left"/>
      <w:pPr>
        <w:ind w:left="6600" w:hanging="360"/>
      </w:pPr>
      <w:rPr>
        <w:rFonts w:ascii="Wingdings" w:hAnsi="Wingdings" w:hint="default"/>
      </w:rPr>
    </w:lvl>
  </w:abstractNum>
  <w:abstractNum w:abstractNumId="12" w15:restartNumberingAfterBreak="0">
    <w:nsid w:val="27B04BE9"/>
    <w:multiLevelType w:val="multilevel"/>
    <w:tmpl w:val="6C1AB5D6"/>
    <w:lvl w:ilvl="0">
      <w:start w:val="1"/>
      <w:numFmt w:val="decimal"/>
      <w:pStyle w:val="Hoofdstukx"/>
      <w:suff w:val="nothing"/>
      <w:lvlText w:val="Hoofdstuk %1"/>
      <w:lvlJc w:val="left"/>
      <w:pPr>
        <w:ind w:left="0" w:firstLine="0"/>
      </w:pPr>
      <w:rPr>
        <w:rFonts w:hint="default"/>
      </w:rPr>
    </w:lvl>
    <w:lvl w:ilvl="1">
      <w:start w:val="1"/>
      <w:numFmt w:val="decimal"/>
      <w:lvlText w:val="%1.%2"/>
      <w:lvlJc w:val="left"/>
      <w:pPr>
        <w:tabs>
          <w:tab w:val="num" w:pos="567"/>
        </w:tabs>
        <w:ind w:left="0" w:firstLine="0"/>
      </w:pPr>
      <w:rPr>
        <w:rFonts w:hint="default"/>
      </w:rPr>
    </w:lvl>
    <w:lvl w:ilvl="2">
      <w:start w:val="1"/>
      <w:numFmt w:val="decimal"/>
      <w:pStyle w:val="subparagraaftitel"/>
      <w:lvlText w:val="%1.%2.%3"/>
      <w:lvlJc w:val="left"/>
      <w:pPr>
        <w:tabs>
          <w:tab w:val="num" w:pos="567"/>
        </w:tabs>
        <w:ind w:left="0" w:firstLine="0"/>
      </w:pPr>
      <w:rPr>
        <w:rFonts w:hint="default"/>
      </w:rPr>
    </w:lvl>
    <w:lvl w:ilvl="3">
      <w:start w:val="1"/>
      <w:numFmt w:val="none"/>
      <w:lvlRestart w:val="0"/>
      <w:suff w:val="nothing"/>
      <w:lvlText w:val=""/>
      <w:lvlJc w:val="left"/>
      <w:pPr>
        <w:ind w:left="0" w:firstLine="0"/>
      </w:pPr>
      <w:rPr>
        <w:rFonts w:hint="default"/>
      </w:rPr>
    </w:lvl>
    <w:lvl w:ilvl="4">
      <w:start w:val="1"/>
      <w:numFmt w:val="none"/>
      <w:lvlRestart w:val="0"/>
      <w:suff w:val="nothing"/>
      <w:lvlText w:val=""/>
      <w:lvlJc w:val="left"/>
      <w:pPr>
        <w:ind w:left="0" w:firstLine="0"/>
      </w:pPr>
      <w:rPr>
        <w:rFonts w:hint="default"/>
      </w:rPr>
    </w:lvl>
    <w:lvl w:ilvl="5">
      <w:start w:val="1"/>
      <w:numFmt w:val="none"/>
      <w:lvlRestart w:val="0"/>
      <w:suff w:val="nothing"/>
      <w:lvlText w:val=""/>
      <w:lvlJc w:val="left"/>
      <w:pPr>
        <w:ind w:left="0" w:firstLine="0"/>
      </w:pPr>
      <w:rPr>
        <w:rFonts w:hint="default"/>
      </w:rPr>
    </w:lvl>
    <w:lvl w:ilvl="6">
      <w:start w:val="1"/>
      <w:numFmt w:val="none"/>
      <w:lvlRestart w:val="0"/>
      <w:suff w:val="nothing"/>
      <w:lvlText w:val=""/>
      <w:lvlJc w:val="left"/>
      <w:pPr>
        <w:ind w:left="0" w:firstLine="0"/>
      </w:pPr>
      <w:rPr>
        <w:rFonts w:hint="default"/>
      </w:rPr>
    </w:lvl>
    <w:lvl w:ilvl="7">
      <w:start w:val="1"/>
      <w:numFmt w:val="none"/>
      <w:lvlRestart w:val="0"/>
      <w:suff w:val="nothing"/>
      <w:lvlText w:val=""/>
      <w:lvlJc w:val="left"/>
      <w:pPr>
        <w:ind w:left="0" w:firstLine="0"/>
      </w:pPr>
      <w:rPr>
        <w:rFonts w:hint="default"/>
      </w:rPr>
    </w:lvl>
    <w:lvl w:ilvl="8">
      <w:start w:val="1"/>
      <w:numFmt w:val="none"/>
      <w:lvlRestart w:val="0"/>
      <w:suff w:val="nothing"/>
      <w:lvlText w:val=""/>
      <w:lvlJc w:val="left"/>
      <w:pPr>
        <w:ind w:left="0" w:firstLine="0"/>
      </w:pPr>
      <w:rPr>
        <w:rFonts w:hint="default"/>
      </w:rPr>
    </w:lvl>
  </w:abstractNum>
  <w:abstractNum w:abstractNumId="13" w15:restartNumberingAfterBreak="0">
    <w:nsid w:val="29850742"/>
    <w:multiLevelType w:val="hybridMultilevel"/>
    <w:tmpl w:val="421ECD80"/>
    <w:lvl w:ilvl="0" w:tplc="0413000F">
      <w:start w:val="1"/>
      <w:numFmt w:val="decimal"/>
      <w:lvlText w:val="%1."/>
      <w:lvlJc w:val="left"/>
      <w:pPr>
        <w:ind w:left="1500" w:hanging="360"/>
      </w:pPr>
    </w:lvl>
    <w:lvl w:ilvl="1" w:tplc="04130019" w:tentative="1">
      <w:start w:val="1"/>
      <w:numFmt w:val="lowerLetter"/>
      <w:lvlText w:val="%2."/>
      <w:lvlJc w:val="left"/>
      <w:pPr>
        <w:ind w:left="2220" w:hanging="360"/>
      </w:pPr>
    </w:lvl>
    <w:lvl w:ilvl="2" w:tplc="0413001B" w:tentative="1">
      <w:start w:val="1"/>
      <w:numFmt w:val="lowerRoman"/>
      <w:lvlText w:val="%3."/>
      <w:lvlJc w:val="right"/>
      <w:pPr>
        <w:ind w:left="2940" w:hanging="180"/>
      </w:pPr>
    </w:lvl>
    <w:lvl w:ilvl="3" w:tplc="0413000F" w:tentative="1">
      <w:start w:val="1"/>
      <w:numFmt w:val="decimal"/>
      <w:lvlText w:val="%4."/>
      <w:lvlJc w:val="left"/>
      <w:pPr>
        <w:ind w:left="3660" w:hanging="360"/>
      </w:pPr>
    </w:lvl>
    <w:lvl w:ilvl="4" w:tplc="04130019" w:tentative="1">
      <w:start w:val="1"/>
      <w:numFmt w:val="lowerLetter"/>
      <w:lvlText w:val="%5."/>
      <w:lvlJc w:val="left"/>
      <w:pPr>
        <w:ind w:left="4380" w:hanging="360"/>
      </w:pPr>
    </w:lvl>
    <w:lvl w:ilvl="5" w:tplc="0413001B" w:tentative="1">
      <w:start w:val="1"/>
      <w:numFmt w:val="lowerRoman"/>
      <w:lvlText w:val="%6."/>
      <w:lvlJc w:val="right"/>
      <w:pPr>
        <w:ind w:left="5100" w:hanging="180"/>
      </w:pPr>
    </w:lvl>
    <w:lvl w:ilvl="6" w:tplc="0413000F" w:tentative="1">
      <w:start w:val="1"/>
      <w:numFmt w:val="decimal"/>
      <w:lvlText w:val="%7."/>
      <w:lvlJc w:val="left"/>
      <w:pPr>
        <w:ind w:left="5820" w:hanging="360"/>
      </w:pPr>
    </w:lvl>
    <w:lvl w:ilvl="7" w:tplc="04130019" w:tentative="1">
      <w:start w:val="1"/>
      <w:numFmt w:val="lowerLetter"/>
      <w:lvlText w:val="%8."/>
      <w:lvlJc w:val="left"/>
      <w:pPr>
        <w:ind w:left="6540" w:hanging="360"/>
      </w:pPr>
    </w:lvl>
    <w:lvl w:ilvl="8" w:tplc="0413001B" w:tentative="1">
      <w:start w:val="1"/>
      <w:numFmt w:val="lowerRoman"/>
      <w:lvlText w:val="%9."/>
      <w:lvlJc w:val="right"/>
      <w:pPr>
        <w:ind w:left="7260" w:hanging="180"/>
      </w:pPr>
    </w:lvl>
  </w:abstractNum>
  <w:abstractNum w:abstractNumId="14" w15:restartNumberingAfterBreak="0">
    <w:nsid w:val="29FC5BE0"/>
    <w:multiLevelType w:val="hybridMultilevel"/>
    <w:tmpl w:val="8E6C48D0"/>
    <w:lvl w:ilvl="0" w:tplc="0413000F">
      <w:start w:val="1"/>
      <w:numFmt w:val="decimal"/>
      <w:lvlText w:val="%1."/>
      <w:lvlJc w:val="left"/>
      <w:pPr>
        <w:ind w:left="780" w:hanging="360"/>
      </w:pPr>
    </w:lvl>
    <w:lvl w:ilvl="1" w:tplc="04130019" w:tentative="1">
      <w:start w:val="1"/>
      <w:numFmt w:val="lowerLetter"/>
      <w:lvlText w:val="%2."/>
      <w:lvlJc w:val="left"/>
      <w:pPr>
        <w:ind w:left="1500" w:hanging="360"/>
      </w:pPr>
    </w:lvl>
    <w:lvl w:ilvl="2" w:tplc="0413001B" w:tentative="1">
      <w:start w:val="1"/>
      <w:numFmt w:val="lowerRoman"/>
      <w:lvlText w:val="%3."/>
      <w:lvlJc w:val="right"/>
      <w:pPr>
        <w:ind w:left="2220" w:hanging="180"/>
      </w:pPr>
    </w:lvl>
    <w:lvl w:ilvl="3" w:tplc="0413000F" w:tentative="1">
      <w:start w:val="1"/>
      <w:numFmt w:val="decimal"/>
      <w:lvlText w:val="%4."/>
      <w:lvlJc w:val="left"/>
      <w:pPr>
        <w:ind w:left="2940" w:hanging="360"/>
      </w:pPr>
    </w:lvl>
    <w:lvl w:ilvl="4" w:tplc="04130019" w:tentative="1">
      <w:start w:val="1"/>
      <w:numFmt w:val="lowerLetter"/>
      <w:lvlText w:val="%5."/>
      <w:lvlJc w:val="left"/>
      <w:pPr>
        <w:ind w:left="3660" w:hanging="360"/>
      </w:pPr>
    </w:lvl>
    <w:lvl w:ilvl="5" w:tplc="0413001B" w:tentative="1">
      <w:start w:val="1"/>
      <w:numFmt w:val="lowerRoman"/>
      <w:lvlText w:val="%6."/>
      <w:lvlJc w:val="right"/>
      <w:pPr>
        <w:ind w:left="4380" w:hanging="180"/>
      </w:pPr>
    </w:lvl>
    <w:lvl w:ilvl="6" w:tplc="0413000F" w:tentative="1">
      <w:start w:val="1"/>
      <w:numFmt w:val="decimal"/>
      <w:lvlText w:val="%7."/>
      <w:lvlJc w:val="left"/>
      <w:pPr>
        <w:ind w:left="5100" w:hanging="360"/>
      </w:pPr>
    </w:lvl>
    <w:lvl w:ilvl="7" w:tplc="04130019" w:tentative="1">
      <w:start w:val="1"/>
      <w:numFmt w:val="lowerLetter"/>
      <w:lvlText w:val="%8."/>
      <w:lvlJc w:val="left"/>
      <w:pPr>
        <w:ind w:left="5820" w:hanging="360"/>
      </w:pPr>
    </w:lvl>
    <w:lvl w:ilvl="8" w:tplc="0413001B" w:tentative="1">
      <w:start w:val="1"/>
      <w:numFmt w:val="lowerRoman"/>
      <w:lvlText w:val="%9."/>
      <w:lvlJc w:val="right"/>
      <w:pPr>
        <w:ind w:left="6540" w:hanging="180"/>
      </w:pPr>
    </w:lvl>
  </w:abstractNum>
  <w:abstractNum w:abstractNumId="15" w15:restartNumberingAfterBreak="0">
    <w:nsid w:val="2A873427"/>
    <w:multiLevelType w:val="hybridMultilevel"/>
    <w:tmpl w:val="463A856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32D602E3"/>
    <w:multiLevelType w:val="hybridMultilevel"/>
    <w:tmpl w:val="51825984"/>
    <w:lvl w:ilvl="0" w:tplc="87C86DB0">
      <w:numFmt w:val="bullet"/>
      <w:lvlText w:val="-"/>
      <w:lvlJc w:val="left"/>
      <w:pPr>
        <w:ind w:left="720" w:hanging="360"/>
      </w:pPr>
      <w:rPr>
        <w:rFonts w:ascii="Verdana" w:eastAsia="Times New Roman" w:hAnsi="Verdana"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36E775B6"/>
    <w:multiLevelType w:val="multilevel"/>
    <w:tmpl w:val="F41C5E2A"/>
    <w:lvl w:ilvl="0">
      <w:start w:val="1"/>
      <w:numFmt w:val="bullet"/>
      <w:pStyle w:val="Opsomming"/>
      <w:lvlText w:val=""/>
      <w:lvlJc w:val="left"/>
      <w:pPr>
        <w:tabs>
          <w:tab w:val="num" w:pos="567"/>
        </w:tabs>
        <w:ind w:left="567" w:hanging="567"/>
      </w:pPr>
      <w:rPr>
        <w:rFonts w:ascii="Wingdings" w:hAnsi="Wingdings" w:hint="default"/>
        <w:sz w:val="16"/>
      </w:rPr>
    </w:lvl>
    <w:lvl w:ilvl="1">
      <w:start w:val="1"/>
      <w:numFmt w:val="bullet"/>
      <w:lvlText w:val=""/>
      <w:lvlJc w:val="left"/>
      <w:pPr>
        <w:tabs>
          <w:tab w:val="num" w:pos="1134"/>
        </w:tabs>
        <w:ind w:left="1134" w:hanging="567"/>
      </w:pPr>
      <w:rPr>
        <w:rFonts w:ascii="Wingdings" w:hAnsi="Wingdings" w:hint="default"/>
      </w:rPr>
    </w:lvl>
    <w:lvl w:ilvl="2">
      <w:start w:val="1"/>
      <w:numFmt w:val="bullet"/>
      <w:lvlText w:val=""/>
      <w:lvlJc w:val="left"/>
      <w:pPr>
        <w:tabs>
          <w:tab w:val="num" w:pos="1701"/>
        </w:tabs>
        <w:ind w:left="1701" w:hanging="567"/>
      </w:pPr>
      <w:rPr>
        <w:rFonts w:ascii="Wingdings" w:hAnsi="Wingdings" w:hint="default"/>
      </w:rPr>
    </w:lvl>
    <w:lvl w:ilvl="3">
      <w:start w:val="1"/>
      <w:numFmt w:val="bullet"/>
      <w:lvlText w:val=""/>
      <w:lvlJc w:val="left"/>
      <w:pPr>
        <w:tabs>
          <w:tab w:val="num" w:pos="2268"/>
        </w:tabs>
        <w:ind w:left="2268" w:hanging="567"/>
      </w:pPr>
      <w:rPr>
        <w:rFonts w:ascii="Wingdings" w:hAnsi="Wingdings" w:hint="default"/>
      </w:rPr>
    </w:lvl>
    <w:lvl w:ilvl="4">
      <w:start w:val="1"/>
      <w:numFmt w:val="bullet"/>
      <w:lvlText w:val=""/>
      <w:lvlJc w:val="left"/>
      <w:pPr>
        <w:tabs>
          <w:tab w:val="num" w:pos="2835"/>
        </w:tabs>
        <w:ind w:left="2835" w:hanging="567"/>
      </w:pPr>
      <w:rPr>
        <w:rFonts w:ascii="Wingdings" w:hAnsi="Wingdings" w:hint="default"/>
      </w:rPr>
    </w:lvl>
    <w:lvl w:ilvl="5">
      <w:start w:val="1"/>
      <w:numFmt w:val="bullet"/>
      <w:lvlText w:val=""/>
      <w:lvlJc w:val="left"/>
      <w:pPr>
        <w:tabs>
          <w:tab w:val="num" w:pos="3402"/>
        </w:tabs>
        <w:ind w:left="3402" w:hanging="567"/>
      </w:pPr>
      <w:rPr>
        <w:rFonts w:ascii="Wingdings" w:hAnsi="Wingdings" w:hint="default"/>
      </w:rPr>
    </w:lvl>
    <w:lvl w:ilvl="6">
      <w:start w:val="1"/>
      <w:numFmt w:val="bullet"/>
      <w:lvlText w:val=""/>
      <w:lvlJc w:val="left"/>
      <w:pPr>
        <w:tabs>
          <w:tab w:val="num" w:pos="3969"/>
        </w:tabs>
        <w:ind w:left="3969" w:hanging="567"/>
      </w:pPr>
      <w:rPr>
        <w:rFonts w:ascii="Wingdings" w:hAnsi="Wingdings" w:hint="default"/>
      </w:rPr>
    </w:lvl>
    <w:lvl w:ilvl="7">
      <w:start w:val="1"/>
      <w:numFmt w:val="bullet"/>
      <w:lvlText w:val=""/>
      <w:lvlJc w:val="left"/>
      <w:pPr>
        <w:tabs>
          <w:tab w:val="num" w:pos="4536"/>
        </w:tabs>
        <w:ind w:left="4536" w:hanging="567"/>
      </w:pPr>
      <w:rPr>
        <w:rFonts w:ascii="Wingdings" w:hAnsi="Wingdings" w:hint="default"/>
      </w:rPr>
    </w:lvl>
    <w:lvl w:ilvl="8">
      <w:start w:val="1"/>
      <w:numFmt w:val="bullet"/>
      <w:lvlText w:val=""/>
      <w:lvlJc w:val="left"/>
      <w:pPr>
        <w:tabs>
          <w:tab w:val="num" w:pos="5103"/>
        </w:tabs>
        <w:ind w:left="5103" w:hanging="567"/>
      </w:pPr>
      <w:rPr>
        <w:rFonts w:ascii="Wingdings" w:hAnsi="Wingdings" w:hint="default"/>
      </w:rPr>
    </w:lvl>
  </w:abstractNum>
  <w:abstractNum w:abstractNumId="18" w15:restartNumberingAfterBreak="0">
    <w:nsid w:val="3E366CC1"/>
    <w:multiLevelType w:val="multilevel"/>
    <w:tmpl w:val="04130023"/>
    <w:styleLink w:val="Artikelsectie"/>
    <w:lvl w:ilvl="0">
      <w:start w:val="1"/>
      <w:numFmt w:val="upperRoman"/>
      <w:lvlText w:val="Artikel %1."/>
      <w:lvlJc w:val="left"/>
      <w:pPr>
        <w:tabs>
          <w:tab w:val="num" w:pos="1440"/>
        </w:tabs>
        <w:ind w:left="0" w:firstLine="0"/>
      </w:pPr>
    </w:lvl>
    <w:lvl w:ilvl="1">
      <w:start w:val="1"/>
      <w:numFmt w:val="decimalZero"/>
      <w:isLgl/>
      <w:lvlText w:val="Sectie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9" w15:restartNumberingAfterBreak="0">
    <w:nsid w:val="43C92848"/>
    <w:multiLevelType w:val="multilevel"/>
    <w:tmpl w:val="DFCE7D2A"/>
    <w:lvl w:ilvl="0">
      <w:start w:val="1"/>
      <w:numFmt w:val="decimal"/>
      <w:pStyle w:val="Hoofdstuk"/>
      <w:lvlText w:val="%1"/>
      <w:lvlJc w:val="left"/>
      <w:pPr>
        <w:tabs>
          <w:tab w:val="num" w:pos="567"/>
        </w:tabs>
        <w:ind w:left="432" w:hanging="432"/>
      </w:pPr>
      <w:rPr>
        <w:rFonts w:hint="default"/>
      </w:rPr>
    </w:lvl>
    <w:lvl w:ilvl="1">
      <w:start w:val="1"/>
      <w:numFmt w:val="decimal"/>
      <w:pStyle w:val="Paragraaf"/>
      <w:lvlText w:val="%1.%2"/>
      <w:lvlJc w:val="left"/>
      <w:pPr>
        <w:tabs>
          <w:tab w:val="num" w:pos="576"/>
        </w:tabs>
        <w:ind w:left="576" w:hanging="576"/>
      </w:pPr>
      <w:rPr>
        <w:rFonts w:hint="default"/>
      </w:rPr>
    </w:lvl>
    <w:lvl w:ilvl="2">
      <w:start w:val="1"/>
      <w:numFmt w:val="decimal"/>
      <w:pStyle w:val="Subparagraaf"/>
      <w:lvlText w:val="%1.%2.%3"/>
      <w:lvlJc w:val="left"/>
      <w:pPr>
        <w:tabs>
          <w:tab w:val="num" w:pos="720"/>
        </w:tabs>
        <w:ind w:left="720" w:hanging="720"/>
      </w:pPr>
      <w:rPr>
        <w:rFonts w:hint="default"/>
      </w:rPr>
    </w:lvl>
    <w:lvl w:ilvl="3">
      <w:start w:val="1"/>
      <w:numFmt w:val="decimal"/>
      <w:pStyle w:val="Kop4"/>
      <w:lvlText w:val="%1.%2.%3.%4"/>
      <w:lvlJc w:val="left"/>
      <w:pPr>
        <w:tabs>
          <w:tab w:val="num" w:pos="864"/>
        </w:tabs>
        <w:ind w:left="864" w:hanging="864"/>
      </w:pPr>
      <w:rPr>
        <w:rFonts w:hint="default"/>
      </w:rPr>
    </w:lvl>
    <w:lvl w:ilvl="4">
      <w:start w:val="1"/>
      <w:numFmt w:val="decimal"/>
      <w:pStyle w:val="Kop5"/>
      <w:lvlText w:val="%1.%2.%3.%4.%5"/>
      <w:lvlJc w:val="left"/>
      <w:pPr>
        <w:tabs>
          <w:tab w:val="num" w:pos="1008"/>
        </w:tabs>
        <w:ind w:left="1008" w:hanging="1008"/>
      </w:pPr>
      <w:rPr>
        <w:rFonts w:hint="default"/>
      </w:rPr>
    </w:lvl>
    <w:lvl w:ilvl="5">
      <w:start w:val="1"/>
      <w:numFmt w:val="decimal"/>
      <w:pStyle w:val="Kop6"/>
      <w:lvlText w:val="%1.%2.%3.%4.%5.%6"/>
      <w:lvlJc w:val="left"/>
      <w:pPr>
        <w:tabs>
          <w:tab w:val="num" w:pos="1152"/>
        </w:tabs>
        <w:ind w:left="1152" w:hanging="1152"/>
      </w:pPr>
      <w:rPr>
        <w:rFonts w:hint="default"/>
      </w:rPr>
    </w:lvl>
    <w:lvl w:ilvl="6">
      <w:start w:val="1"/>
      <w:numFmt w:val="decimal"/>
      <w:pStyle w:val="Kop7"/>
      <w:lvlText w:val="%1.%2.%3.%4.%5.%6.%7"/>
      <w:lvlJc w:val="left"/>
      <w:pPr>
        <w:tabs>
          <w:tab w:val="num" w:pos="1296"/>
        </w:tabs>
        <w:ind w:left="1296" w:hanging="1296"/>
      </w:pPr>
      <w:rPr>
        <w:rFonts w:hint="default"/>
      </w:rPr>
    </w:lvl>
    <w:lvl w:ilvl="7">
      <w:start w:val="1"/>
      <w:numFmt w:val="decimal"/>
      <w:pStyle w:val="Kop8"/>
      <w:lvlText w:val="%1.%2.%3.%4.%5.%6.%7.%8"/>
      <w:lvlJc w:val="left"/>
      <w:pPr>
        <w:tabs>
          <w:tab w:val="num" w:pos="1440"/>
        </w:tabs>
        <w:ind w:left="1440" w:hanging="1440"/>
      </w:pPr>
      <w:rPr>
        <w:rFonts w:hint="default"/>
      </w:rPr>
    </w:lvl>
    <w:lvl w:ilvl="8">
      <w:start w:val="1"/>
      <w:numFmt w:val="decimal"/>
      <w:pStyle w:val="Kop9"/>
      <w:lvlText w:val="%1.%2.%3.%4.%5.%6.%7.%8.%9"/>
      <w:lvlJc w:val="left"/>
      <w:pPr>
        <w:tabs>
          <w:tab w:val="num" w:pos="1584"/>
        </w:tabs>
        <w:ind w:left="1584" w:hanging="1584"/>
      </w:pPr>
      <w:rPr>
        <w:rFonts w:hint="default"/>
      </w:rPr>
    </w:lvl>
  </w:abstractNum>
  <w:abstractNum w:abstractNumId="20" w15:restartNumberingAfterBreak="0">
    <w:nsid w:val="484D79E5"/>
    <w:multiLevelType w:val="hybridMultilevel"/>
    <w:tmpl w:val="4DB81FB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4B0C5771"/>
    <w:multiLevelType w:val="hybridMultilevel"/>
    <w:tmpl w:val="8E6C48D0"/>
    <w:lvl w:ilvl="0" w:tplc="0413000F">
      <w:start w:val="1"/>
      <w:numFmt w:val="decimal"/>
      <w:lvlText w:val="%1."/>
      <w:lvlJc w:val="left"/>
      <w:pPr>
        <w:ind w:left="1440" w:hanging="360"/>
      </w:pPr>
    </w:lvl>
    <w:lvl w:ilvl="1" w:tplc="04130019" w:tentative="1">
      <w:start w:val="1"/>
      <w:numFmt w:val="lowerLetter"/>
      <w:lvlText w:val="%2."/>
      <w:lvlJc w:val="left"/>
      <w:pPr>
        <w:ind w:left="2160" w:hanging="360"/>
      </w:pPr>
    </w:lvl>
    <w:lvl w:ilvl="2" w:tplc="0413001B" w:tentative="1">
      <w:start w:val="1"/>
      <w:numFmt w:val="lowerRoman"/>
      <w:lvlText w:val="%3."/>
      <w:lvlJc w:val="right"/>
      <w:pPr>
        <w:ind w:left="2880" w:hanging="180"/>
      </w:pPr>
    </w:lvl>
    <w:lvl w:ilvl="3" w:tplc="0413000F" w:tentative="1">
      <w:start w:val="1"/>
      <w:numFmt w:val="decimal"/>
      <w:lvlText w:val="%4."/>
      <w:lvlJc w:val="left"/>
      <w:pPr>
        <w:ind w:left="3600" w:hanging="360"/>
      </w:pPr>
    </w:lvl>
    <w:lvl w:ilvl="4" w:tplc="04130019" w:tentative="1">
      <w:start w:val="1"/>
      <w:numFmt w:val="lowerLetter"/>
      <w:lvlText w:val="%5."/>
      <w:lvlJc w:val="left"/>
      <w:pPr>
        <w:ind w:left="4320" w:hanging="360"/>
      </w:pPr>
    </w:lvl>
    <w:lvl w:ilvl="5" w:tplc="0413001B" w:tentative="1">
      <w:start w:val="1"/>
      <w:numFmt w:val="lowerRoman"/>
      <w:lvlText w:val="%6."/>
      <w:lvlJc w:val="right"/>
      <w:pPr>
        <w:ind w:left="5040" w:hanging="180"/>
      </w:pPr>
    </w:lvl>
    <w:lvl w:ilvl="6" w:tplc="0413000F" w:tentative="1">
      <w:start w:val="1"/>
      <w:numFmt w:val="decimal"/>
      <w:lvlText w:val="%7."/>
      <w:lvlJc w:val="left"/>
      <w:pPr>
        <w:ind w:left="5760" w:hanging="360"/>
      </w:pPr>
    </w:lvl>
    <w:lvl w:ilvl="7" w:tplc="04130019" w:tentative="1">
      <w:start w:val="1"/>
      <w:numFmt w:val="lowerLetter"/>
      <w:lvlText w:val="%8."/>
      <w:lvlJc w:val="left"/>
      <w:pPr>
        <w:ind w:left="6480" w:hanging="360"/>
      </w:pPr>
    </w:lvl>
    <w:lvl w:ilvl="8" w:tplc="0413001B" w:tentative="1">
      <w:start w:val="1"/>
      <w:numFmt w:val="lowerRoman"/>
      <w:lvlText w:val="%9."/>
      <w:lvlJc w:val="right"/>
      <w:pPr>
        <w:ind w:left="7200" w:hanging="180"/>
      </w:pPr>
    </w:lvl>
  </w:abstractNum>
  <w:abstractNum w:abstractNumId="22" w15:restartNumberingAfterBreak="0">
    <w:nsid w:val="4B862B53"/>
    <w:multiLevelType w:val="multilevel"/>
    <w:tmpl w:val="0413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 w15:restartNumberingAfterBreak="0">
    <w:nsid w:val="50076D2A"/>
    <w:multiLevelType w:val="multilevel"/>
    <w:tmpl w:val="0413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15:restartNumberingAfterBreak="0">
    <w:nsid w:val="52E5504D"/>
    <w:multiLevelType w:val="multilevel"/>
    <w:tmpl w:val="689A542A"/>
    <w:lvl w:ilvl="0">
      <w:start w:val="1"/>
      <w:numFmt w:val="decimal"/>
      <w:pStyle w:val="Heading11"/>
      <w:lvlText w:val="%1"/>
      <w:lvlJc w:val="left"/>
      <w:pPr>
        <w:ind w:left="432" w:hanging="432"/>
      </w:pPr>
    </w:lvl>
    <w:lvl w:ilvl="1">
      <w:start w:val="1"/>
      <w:numFmt w:val="decimal"/>
      <w:pStyle w:val="Heading21"/>
      <w:lvlText w:val="%1.%2"/>
      <w:lvlJc w:val="left"/>
      <w:pPr>
        <w:ind w:left="576" w:hanging="576"/>
      </w:pPr>
    </w:lvl>
    <w:lvl w:ilvl="2">
      <w:start w:val="1"/>
      <w:numFmt w:val="decimal"/>
      <w:pStyle w:val="Heading31"/>
      <w:lvlText w:val="%1.%2.%3"/>
      <w:lvlJc w:val="left"/>
      <w:pPr>
        <w:ind w:left="720" w:hanging="720"/>
      </w:pPr>
    </w:lvl>
    <w:lvl w:ilvl="3">
      <w:start w:val="1"/>
      <w:numFmt w:val="decimal"/>
      <w:pStyle w:val="Heading41"/>
      <w:lvlText w:val="%1.%2.%3.%4"/>
      <w:lvlJc w:val="left"/>
      <w:pPr>
        <w:ind w:left="864" w:hanging="864"/>
      </w:pPr>
    </w:lvl>
    <w:lvl w:ilvl="4">
      <w:start w:val="1"/>
      <w:numFmt w:val="decimal"/>
      <w:pStyle w:val="Heading51"/>
      <w:lvlText w:val="%1.%2.%3.%4.%5"/>
      <w:lvlJc w:val="left"/>
      <w:pPr>
        <w:ind w:left="1008" w:hanging="1008"/>
      </w:pPr>
    </w:lvl>
    <w:lvl w:ilvl="5">
      <w:start w:val="1"/>
      <w:numFmt w:val="decimal"/>
      <w:pStyle w:val="Heading61"/>
      <w:lvlText w:val="%1.%2.%3.%4.%5.%6"/>
      <w:lvlJc w:val="left"/>
      <w:pPr>
        <w:ind w:left="1152" w:hanging="1152"/>
      </w:pPr>
    </w:lvl>
    <w:lvl w:ilvl="6">
      <w:start w:val="1"/>
      <w:numFmt w:val="decimal"/>
      <w:pStyle w:val="Heading71"/>
      <w:lvlText w:val="%1.%2.%3.%4.%5.%6.%7"/>
      <w:lvlJc w:val="left"/>
      <w:pPr>
        <w:ind w:left="1296" w:hanging="1296"/>
      </w:pPr>
    </w:lvl>
    <w:lvl w:ilvl="7">
      <w:start w:val="1"/>
      <w:numFmt w:val="decimal"/>
      <w:pStyle w:val="Heading81"/>
      <w:lvlText w:val="%1.%2.%3.%4.%5.%6.%7.%8"/>
      <w:lvlJc w:val="left"/>
      <w:pPr>
        <w:ind w:left="1440" w:hanging="1440"/>
      </w:pPr>
    </w:lvl>
    <w:lvl w:ilvl="8">
      <w:start w:val="1"/>
      <w:numFmt w:val="decimal"/>
      <w:pStyle w:val="Heading91"/>
      <w:lvlText w:val="%1.%2.%3.%4.%5.%6.%7.%8.%9"/>
      <w:lvlJc w:val="left"/>
      <w:pPr>
        <w:ind w:left="1584" w:hanging="1584"/>
      </w:pPr>
    </w:lvl>
  </w:abstractNum>
  <w:num w:numId="1">
    <w:abstractNumId w:val="22"/>
  </w:num>
  <w:num w:numId="2">
    <w:abstractNumId w:val="23"/>
  </w:num>
  <w:num w:numId="3">
    <w:abstractNumId w:val="18"/>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9"/>
  </w:num>
  <w:num w:numId="15">
    <w:abstractNumId w:val="17"/>
  </w:num>
  <w:num w:numId="16">
    <w:abstractNumId w:val="12"/>
  </w:num>
  <w:num w:numId="17">
    <w:abstractNumId w:val="24"/>
  </w:num>
  <w:num w:numId="18">
    <w:abstractNumId w:val="16"/>
  </w:num>
  <w:num w:numId="19">
    <w:abstractNumId w:val="21"/>
  </w:num>
  <w:num w:numId="20">
    <w:abstractNumId w:val="14"/>
  </w:num>
  <w:num w:numId="21">
    <w:abstractNumId w:val="10"/>
  </w:num>
  <w:num w:numId="22">
    <w:abstractNumId w:val="11"/>
  </w:num>
  <w:num w:numId="23">
    <w:abstractNumId w:val="20"/>
  </w:num>
  <w:num w:numId="24">
    <w:abstractNumId w:val="15"/>
  </w:num>
  <w:num w:numId="25">
    <w:abstractNumId w:val="13"/>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nl-NL" w:vendorID="1" w:dllVersion="512" w:checkStyle="1"/>
  <w:proofState w:spelling="clean"/>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characterSpacingControl w:val="doNotCompress"/>
  <w:hdrShapeDefaults>
    <o:shapedefaults v:ext="edit" spidmax="2049"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133"/>
    <w:rsid w:val="00000845"/>
    <w:rsid w:val="000020F4"/>
    <w:rsid w:val="0000328D"/>
    <w:rsid w:val="00007456"/>
    <w:rsid w:val="0001225F"/>
    <w:rsid w:val="0002432F"/>
    <w:rsid w:val="00026C6E"/>
    <w:rsid w:val="00026E44"/>
    <w:rsid w:val="00027B8B"/>
    <w:rsid w:val="0003193B"/>
    <w:rsid w:val="00051DA4"/>
    <w:rsid w:val="00077714"/>
    <w:rsid w:val="00095EEA"/>
    <w:rsid w:val="000A12CB"/>
    <w:rsid w:val="000A6E7A"/>
    <w:rsid w:val="000A6F90"/>
    <w:rsid w:val="000C4B63"/>
    <w:rsid w:val="000C62C4"/>
    <w:rsid w:val="000C77B2"/>
    <w:rsid w:val="000D0CCF"/>
    <w:rsid w:val="000D4017"/>
    <w:rsid w:val="000D49F8"/>
    <w:rsid w:val="000D4D90"/>
    <w:rsid w:val="000E54DD"/>
    <w:rsid w:val="000E7F4D"/>
    <w:rsid w:val="000F06AC"/>
    <w:rsid w:val="000F334C"/>
    <w:rsid w:val="00106DF3"/>
    <w:rsid w:val="00124860"/>
    <w:rsid w:val="0013523C"/>
    <w:rsid w:val="00136358"/>
    <w:rsid w:val="00145A20"/>
    <w:rsid w:val="00152A8D"/>
    <w:rsid w:val="0016441D"/>
    <w:rsid w:val="00171E9C"/>
    <w:rsid w:val="00174BCF"/>
    <w:rsid w:val="0018060A"/>
    <w:rsid w:val="0018768D"/>
    <w:rsid w:val="00190A73"/>
    <w:rsid w:val="00193922"/>
    <w:rsid w:val="001A3DA2"/>
    <w:rsid w:val="001A5208"/>
    <w:rsid w:val="001B11D8"/>
    <w:rsid w:val="001B160C"/>
    <w:rsid w:val="001B2B88"/>
    <w:rsid w:val="001C5A14"/>
    <w:rsid w:val="001D45AB"/>
    <w:rsid w:val="001D4E67"/>
    <w:rsid w:val="001D504B"/>
    <w:rsid w:val="001D7A53"/>
    <w:rsid w:val="001E47EB"/>
    <w:rsid w:val="001E62A2"/>
    <w:rsid w:val="001F1135"/>
    <w:rsid w:val="00216BFC"/>
    <w:rsid w:val="002231C0"/>
    <w:rsid w:val="002336A2"/>
    <w:rsid w:val="00233867"/>
    <w:rsid w:val="0026649E"/>
    <w:rsid w:val="00266E10"/>
    <w:rsid w:val="0027199D"/>
    <w:rsid w:val="00281FB2"/>
    <w:rsid w:val="00286EE6"/>
    <w:rsid w:val="00296326"/>
    <w:rsid w:val="002A3CF8"/>
    <w:rsid w:val="002A4A82"/>
    <w:rsid w:val="002A6C5F"/>
    <w:rsid w:val="002B1FA1"/>
    <w:rsid w:val="002B6C05"/>
    <w:rsid w:val="002C3665"/>
    <w:rsid w:val="002E1C60"/>
    <w:rsid w:val="002E4033"/>
    <w:rsid w:val="00300743"/>
    <w:rsid w:val="003207F6"/>
    <w:rsid w:val="00325E14"/>
    <w:rsid w:val="00333D3F"/>
    <w:rsid w:val="00342AAA"/>
    <w:rsid w:val="00351382"/>
    <w:rsid w:val="003562B3"/>
    <w:rsid w:val="00361863"/>
    <w:rsid w:val="003679FF"/>
    <w:rsid w:val="00371875"/>
    <w:rsid w:val="003757DC"/>
    <w:rsid w:val="00375F65"/>
    <w:rsid w:val="003774C5"/>
    <w:rsid w:val="00380216"/>
    <w:rsid w:val="00381BEE"/>
    <w:rsid w:val="00383B90"/>
    <w:rsid w:val="00391FCD"/>
    <w:rsid w:val="003A0199"/>
    <w:rsid w:val="003B680E"/>
    <w:rsid w:val="003C132D"/>
    <w:rsid w:val="003F6C35"/>
    <w:rsid w:val="00414C8A"/>
    <w:rsid w:val="00435A5B"/>
    <w:rsid w:val="00440CA5"/>
    <w:rsid w:val="0044293D"/>
    <w:rsid w:val="00444F50"/>
    <w:rsid w:val="0046090B"/>
    <w:rsid w:val="00470BD8"/>
    <w:rsid w:val="00471529"/>
    <w:rsid w:val="0048274F"/>
    <w:rsid w:val="0048608A"/>
    <w:rsid w:val="00495C27"/>
    <w:rsid w:val="004A310F"/>
    <w:rsid w:val="004A4B7F"/>
    <w:rsid w:val="004D2CCB"/>
    <w:rsid w:val="004D6C4F"/>
    <w:rsid w:val="004D713B"/>
    <w:rsid w:val="004F3140"/>
    <w:rsid w:val="004F7480"/>
    <w:rsid w:val="00527F13"/>
    <w:rsid w:val="005456C6"/>
    <w:rsid w:val="00552263"/>
    <w:rsid w:val="00555A87"/>
    <w:rsid w:val="00567F85"/>
    <w:rsid w:val="005921AC"/>
    <w:rsid w:val="005A5035"/>
    <w:rsid w:val="005B5335"/>
    <w:rsid w:val="005B63D4"/>
    <w:rsid w:val="005D16B3"/>
    <w:rsid w:val="005D2A8C"/>
    <w:rsid w:val="005D7188"/>
    <w:rsid w:val="005F02C7"/>
    <w:rsid w:val="005F4F68"/>
    <w:rsid w:val="00611D47"/>
    <w:rsid w:val="00611FEC"/>
    <w:rsid w:val="0061443B"/>
    <w:rsid w:val="00621336"/>
    <w:rsid w:val="00624E14"/>
    <w:rsid w:val="00625CE0"/>
    <w:rsid w:val="00630E2F"/>
    <w:rsid w:val="00633810"/>
    <w:rsid w:val="006361EA"/>
    <w:rsid w:val="006423A4"/>
    <w:rsid w:val="00644A62"/>
    <w:rsid w:val="006454B1"/>
    <w:rsid w:val="0064652C"/>
    <w:rsid w:val="00654924"/>
    <w:rsid w:val="00656E42"/>
    <w:rsid w:val="0066021B"/>
    <w:rsid w:val="006648ED"/>
    <w:rsid w:val="00683559"/>
    <w:rsid w:val="00687451"/>
    <w:rsid w:val="006A6131"/>
    <w:rsid w:val="006A6B33"/>
    <w:rsid w:val="006B2A68"/>
    <w:rsid w:val="006C1684"/>
    <w:rsid w:val="006C7E00"/>
    <w:rsid w:val="006F5810"/>
    <w:rsid w:val="007037A4"/>
    <w:rsid w:val="00707F17"/>
    <w:rsid w:val="00721624"/>
    <w:rsid w:val="007245F5"/>
    <w:rsid w:val="00730350"/>
    <w:rsid w:val="0073259D"/>
    <w:rsid w:val="007342FF"/>
    <w:rsid w:val="00747333"/>
    <w:rsid w:val="00754A87"/>
    <w:rsid w:val="007554A5"/>
    <w:rsid w:val="007852FB"/>
    <w:rsid w:val="00786ED8"/>
    <w:rsid w:val="00794DF5"/>
    <w:rsid w:val="007A5B07"/>
    <w:rsid w:val="007B00F8"/>
    <w:rsid w:val="007B368B"/>
    <w:rsid w:val="007C4F7F"/>
    <w:rsid w:val="007E4650"/>
    <w:rsid w:val="007F08E5"/>
    <w:rsid w:val="007F3B93"/>
    <w:rsid w:val="00802499"/>
    <w:rsid w:val="008167D3"/>
    <w:rsid w:val="00832598"/>
    <w:rsid w:val="008371C3"/>
    <w:rsid w:val="008417DD"/>
    <w:rsid w:val="00844764"/>
    <w:rsid w:val="0086256E"/>
    <w:rsid w:val="00863560"/>
    <w:rsid w:val="008640E9"/>
    <w:rsid w:val="008906B9"/>
    <w:rsid w:val="0089550A"/>
    <w:rsid w:val="00896CD3"/>
    <w:rsid w:val="008B7290"/>
    <w:rsid w:val="008C79C7"/>
    <w:rsid w:val="008D7A9E"/>
    <w:rsid w:val="008F5B88"/>
    <w:rsid w:val="008F77ED"/>
    <w:rsid w:val="00903F0B"/>
    <w:rsid w:val="00905399"/>
    <w:rsid w:val="00906FA3"/>
    <w:rsid w:val="009125FB"/>
    <w:rsid w:val="00931F65"/>
    <w:rsid w:val="009424D0"/>
    <w:rsid w:val="00954196"/>
    <w:rsid w:val="009668EF"/>
    <w:rsid w:val="00974843"/>
    <w:rsid w:val="00975E59"/>
    <w:rsid w:val="009912C1"/>
    <w:rsid w:val="009B0C34"/>
    <w:rsid w:val="009C49B7"/>
    <w:rsid w:val="009D0190"/>
    <w:rsid w:val="009D38DA"/>
    <w:rsid w:val="009D5180"/>
    <w:rsid w:val="009E46B2"/>
    <w:rsid w:val="009F1BA8"/>
    <w:rsid w:val="00A02D6F"/>
    <w:rsid w:val="00A11737"/>
    <w:rsid w:val="00A14674"/>
    <w:rsid w:val="00A170CE"/>
    <w:rsid w:val="00A2193D"/>
    <w:rsid w:val="00A21A7A"/>
    <w:rsid w:val="00A223A4"/>
    <w:rsid w:val="00A32B2C"/>
    <w:rsid w:val="00A40D9D"/>
    <w:rsid w:val="00A4164E"/>
    <w:rsid w:val="00A64235"/>
    <w:rsid w:val="00A74620"/>
    <w:rsid w:val="00A766FB"/>
    <w:rsid w:val="00A90E98"/>
    <w:rsid w:val="00A9375A"/>
    <w:rsid w:val="00A95679"/>
    <w:rsid w:val="00AD407A"/>
    <w:rsid w:val="00AD7B0F"/>
    <w:rsid w:val="00AF4813"/>
    <w:rsid w:val="00AF7C34"/>
    <w:rsid w:val="00B10EA6"/>
    <w:rsid w:val="00B36EF5"/>
    <w:rsid w:val="00B44814"/>
    <w:rsid w:val="00B45025"/>
    <w:rsid w:val="00B513A6"/>
    <w:rsid w:val="00B54EC2"/>
    <w:rsid w:val="00B562EA"/>
    <w:rsid w:val="00B60B8D"/>
    <w:rsid w:val="00B836E7"/>
    <w:rsid w:val="00B87601"/>
    <w:rsid w:val="00B97590"/>
    <w:rsid w:val="00BD49E8"/>
    <w:rsid w:val="00BD4D11"/>
    <w:rsid w:val="00BE1B7A"/>
    <w:rsid w:val="00BE7CF7"/>
    <w:rsid w:val="00BF3FC0"/>
    <w:rsid w:val="00C166FA"/>
    <w:rsid w:val="00C20469"/>
    <w:rsid w:val="00C50627"/>
    <w:rsid w:val="00C52CF9"/>
    <w:rsid w:val="00C70D01"/>
    <w:rsid w:val="00C77B09"/>
    <w:rsid w:val="00C85F15"/>
    <w:rsid w:val="00CA37DD"/>
    <w:rsid w:val="00CB1B88"/>
    <w:rsid w:val="00CB4C9E"/>
    <w:rsid w:val="00CB4D96"/>
    <w:rsid w:val="00CC12F7"/>
    <w:rsid w:val="00CC426B"/>
    <w:rsid w:val="00CE2E43"/>
    <w:rsid w:val="00CE3CA0"/>
    <w:rsid w:val="00CE6DB1"/>
    <w:rsid w:val="00CF0511"/>
    <w:rsid w:val="00CF7A4B"/>
    <w:rsid w:val="00D05F56"/>
    <w:rsid w:val="00D12E58"/>
    <w:rsid w:val="00D146B6"/>
    <w:rsid w:val="00D16BDB"/>
    <w:rsid w:val="00D214AD"/>
    <w:rsid w:val="00D24CEF"/>
    <w:rsid w:val="00D25D47"/>
    <w:rsid w:val="00D2722C"/>
    <w:rsid w:val="00D444B8"/>
    <w:rsid w:val="00D45B7D"/>
    <w:rsid w:val="00D574B9"/>
    <w:rsid w:val="00D57B56"/>
    <w:rsid w:val="00D61757"/>
    <w:rsid w:val="00D623CF"/>
    <w:rsid w:val="00D73FFB"/>
    <w:rsid w:val="00D9334F"/>
    <w:rsid w:val="00DB1E8A"/>
    <w:rsid w:val="00DB5FB9"/>
    <w:rsid w:val="00DD0B9A"/>
    <w:rsid w:val="00DD17E0"/>
    <w:rsid w:val="00E17948"/>
    <w:rsid w:val="00E2652F"/>
    <w:rsid w:val="00E327E9"/>
    <w:rsid w:val="00E44330"/>
    <w:rsid w:val="00E467FB"/>
    <w:rsid w:val="00E54670"/>
    <w:rsid w:val="00E56BB5"/>
    <w:rsid w:val="00E75133"/>
    <w:rsid w:val="00E805D5"/>
    <w:rsid w:val="00E8699F"/>
    <w:rsid w:val="00E87A53"/>
    <w:rsid w:val="00EB183D"/>
    <w:rsid w:val="00EB5EED"/>
    <w:rsid w:val="00EB7BA6"/>
    <w:rsid w:val="00EB7E16"/>
    <w:rsid w:val="00EC56E8"/>
    <w:rsid w:val="00EE12D2"/>
    <w:rsid w:val="00EE4DF7"/>
    <w:rsid w:val="00F053FF"/>
    <w:rsid w:val="00F21411"/>
    <w:rsid w:val="00F27A21"/>
    <w:rsid w:val="00F84F2C"/>
    <w:rsid w:val="00F962C0"/>
    <w:rsid w:val="00F97C17"/>
    <w:rsid w:val="00FA115F"/>
    <w:rsid w:val="00FB27DD"/>
    <w:rsid w:val="00FB50DB"/>
    <w:rsid w:val="00FC3288"/>
    <w:rsid w:val="00FC6A78"/>
    <w:rsid w:val="00FD247E"/>
    <w:rsid w:val="00FE68B5"/>
    <w:rsid w:val="00FE6E6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v:stroke on="f"/>
    </o:shapedefaults>
    <o:shapelayout v:ext="edit">
      <o:idmap v:ext="edit" data="1"/>
    </o:shapelayout>
  </w:shapeDefaults>
  <w:decimalSymbol w:val=","/>
  <w:listSeparator w:val=";"/>
  <w14:docId w14:val="4A1FDA68"/>
  <w15:docId w15:val="{EEFD0A5B-CF1F-44E8-ADC6-98567E27BE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754A87"/>
    <w:pPr>
      <w:spacing w:line="288" w:lineRule="auto"/>
    </w:pPr>
    <w:rPr>
      <w:rFonts w:ascii="Verdana" w:hAnsi="Verdana"/>
      <w:kern w:val="24"/>
      <w:sz w:val="16"/>
      <w:szCs w:val="16"/>
    </w:rPr>
  </w:style>
  <w:style w:type="paragraph" w:styleId="Kop1">
    <w:name w:val="heading 1"/>
    <w:basedOn w:val="Standaard"/>
    <w:next w:val="Standaard"/>
    <w:link w:val="Kop1Char"/>
    <w:uiPriority w:val="9"/>
    <w:qFormat/>
    <w:rsid w:val="008906B9"/>
    <w:pPr>
      <w:keepNext/>
      <w:spacing w:before="240" w:after="60"/>
      <w:outlineLvl w:val="0"/>
    </w:pPr>
    <w:rPr>
      <w:rFonts w:ascii="Arial" w:hAnsi="Arial" w:cs="Arial"/>
      <w:b/>
      <w:bCs/>
      <w:kern w:val="32"/>
      <w:sz w:val="32"/>
      <w:szCs w:val="32"/>
    </w:rPr>
  </w:style>
  <w:style w:type="paragraph" w:styleId="Kop2">
    <w:name w:val="heading 2"/>
    <w:basedOn w:val="Standaard"/>
    <w:next w:val="Standaard"/>
    <w:link w:val="Kop2Char"/>
    <w:uiPriority w:val="9"/>
    <w:qFormat/>
    <w:rsid w:val="008906B9"/>
    <w:pPr>
      <w:keepNext/>
      <w:spacing w:before="240" w:after="60"/>
      <w:outlineLvl w:val="1"/>
    </w:pPr>
    <w:rPr>
      <w:rFonts w:ascii="Arial" w:hAnsi="Arial" w:cs="Arial"/>
      <w:b/>
      <w:bCs/>
      <w:i/>
      <w:iCs/>
      <w:sz w:val="28"/>
      <w:szCs w:val="28"/>
    </w:rPr>
  </w:style>
  <w:style w:type="paragraph" w:styleId="Kop3">
    <w:name w:val="heading 3"/>
    <w:basedOn w:val="Standaard"/>
    <w:next w:val="Standaard"/>
    <w:link w:val="Kop3Char"/>
    <w:uiPriority w:val="9"/>
    <w:qFormat/>
    <w:rsid w:val="008906B9"/>
    <w:pPr>
      <w:keepNext/>
      <w:spacing w:before="240" w:after="60"/>
      <w:outlineLvl w:val="2"/>
    </w:pPr>
    <w:rPr>
      <w:rFonts w:ascii="Arial" w:hAnsi="Arial" w:cs="Arial"/>
      <w:b/>
      <w:bCs/>
      <w:sz w:val="26"/>
      <w:szCs w:val="26"/>
    </w:rPr>
  </w:style>
  <w:style w:type="paragraph" w:styleId="Kop4">
    <w:name w:val="heading 4"/>
    <w:basedOn w:val="Standaard"/>
    <w:next w:val="Standaard"/>
    <w:qFormat/>
    <w:rsid w:val="008906B9"/>
    <w:pPr>
      <w:keepNext/>
      <w:numPr>
        <w:ilvl w:val="3"/>
        <w:numId w:val="14"/>
      </w:numPr>
      <w:spacing w:before="240" w:after="60"/>
      <w:outlineLvl w:val="3"/>
    </w:pPr>
    <w:rPr>
      <w:rFonts w:ascii="Times New Roman" w:hAnsi="Times New Roman"/>
      <w:b/>
      <w:bCs/>
      <w:sz w:val="28"/>
      <w:szCs w:val="28"/>
    </w:rPr>
  </w:style>
  <w:style w:type="paragraph" w:styleId="Kop5">
    <w:name w:val="heading 5"/>
    <w:basedOn w:val="Standaard"/>
    <w:next w:val="Standaard"/>
    <w:qFormat/>
    <w:rsid w:val="008906B9"/>
    <w:pPr>
      <w:numPr>
        <w:ilvl w:val="4"/>
        <w:numId w:val="14"/>
      </w:numPr>
      <w:spacing w:before="240" w:after="60"/>
      <w:outlineLvl w:val="4"/>
    </w:pPr>
    <w:rPr>
      <w:b/>
      <w:bCs/>
      <w:i/>
      <w:iCs/>
      <w:sz w:val="26"/>
      <w:szCs w:val="26"/>
    </w:rPr>
  </w:style>
  <w:style w:type="paragraph" w:styleId="Kop6">
    <w:name w:val="heading 6"/>
    <w:basedOn w:val="Standaard"/>
    <w:next w:val="Standaard"/>
    <w:qFormat/>
    <w:rsid w:val="008906B9"/>
    <w:pPr>
      <w:numPr>
        <w:ilvl w:val="5"/>
        <w:numId w:val="14"/>
      </w:numPr>
      <w:spacing w:before="240" w:after="60"/>
      <w:outlineLvl w:val="5"/>
    </w:pPr>
    <w:rPr>
      <w:rFonts w:ascii="Times New Roman" w:hAnsi="Times New Roman"/>
      <w:b/>
      <w:bCs/>
      <w:sz w:val="22"/>
      <w:szCs w:val="22"/>
    </w:rPr>
  </w:style>
  <w:style w:type="paragraph" w:styleId="Kop7">
    <w:name w:val="heading 7"/>
    <w:basedOn w:val="Standaard"/>
    <w:next w:val="Standaard"/>
    <w:qFormat/>
    <w:rsid w:val="008906B9"/>
    <w:pPr>
      <w:numPr>
        <w:ilvl w:val="6"/>
        <w:numId w:val="14"/>
      </w:numPr>
      <w:spacing w:before="240" w:after="60"/>
      <w:outlineLvl w:val="6"/>
    </w:pPr>
    <w:rPr>
      <w:rFonts w:ascii="Times New Roman" w:hAnsi="Times New Roman"/>
      <w:sz w:val="24"/>
      <w:szCs w:val="24"/>
    </w:rPr>
  </w:style>
  <w:style w:type="paragraph" w:styleId="Kop8">
    <w:name w:val="heading 8"/>
    <w:basedOn w:val="Standaard"/>
    <w:next w:val="Standaard"/>
    <w:qFormat/>
    <w:rsid w:val="008906B9"/>
    <w:pPr>
      <w:numPr>
        <w:ilvl w:val="7"/>
        <w:numId w:val="14"/>
      </w:numPr>
      <w:spacing w:before="240" w:after="60"/>
      <w:outlineLvl w:val="7"/>
    </w:pPr>
    <w:rPr>
      <w:rFonts w:ascii="Times New Roman" w:hAnsi="Times New Roman"/>
      <w:i/>
      <w:iCs/>
      <w:sz w:val="24"/>
      <w:szCs w:val="24"/>
    </w:rPr>
  </w:style>
  <w:style w:type="paragraph" w:styleId="Kop9">
    <w:name w:val="heading 9"/>
    <w:basedOn w:val="Standaard"/>
    <w:next w:val="Standaard"/>
    <w:qFormat/>
    <w:rsid w:val="008906B9"/>
    <w:pPr>
      <w:numPr>
        <w:ilvl w:val="8"/>
        <w:numId w:val="14"/>
      </w:numPr>
      <w:spacing w:before="240" w:after="60"/>
      <w:outlineLvl w:val="8"/>
    </w:pPr>
    <w:rPr>
      <w:rFonts w:ascii="Arial" w:hAnsi="Arial" w:cs="Arial"/>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59"/>
    <w:rsid w:val="008906B9"/>
    <w:rPr>
      <w:rFonts w:ascii="Verdana" w:hAnsi="Verdana"/>
      <w:sz w:val="1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tekst">
    <w:name w:val="header"/>
    <w:basedOn w:val="Standaard"/>
    <w:semiHidden/>
    <w:rsid w:val="00342AAA"/>
    <w:pPr>
      <w:tabs>
        <w:tab w:val="center" w:pos="4536"/>
        <w:tab w:val="right" w:pos="9072"/>
      </w:tabs>
    </w:pPr>
  </w:style>
  <w:style w:type="paragraph" w:styleId="Voettekst">
    <w:name w:val="footer"/>
    <w:basedOn w:val="Standaard"/>
    <w:link w:val="VoettekstChar"/>
    <w:rsid w:val="00342AAA"/>
    <w:pPr>
      <w:tabs>
        <w:tab w:val="center" w:pos="4536"/>
        <w:tab w:val="right" w:pos="9072"/>
      </w:tabs>
    </w:pPr>
  </w:style>
  <w:style w:type="numbering" w:styleId="111111">
    <w:name w:val="Outline List 2"/>
    <w:basedOn w:val="Geenlijst"/>
    <w:semiHidden/>
    <w:rsid w:val="00375F65"/>
    <w:pPr>
      <w:numPr>
        <w:numId w:val="1"/>
      </w:numPr>
    </w:pPr>
  </w:style>
  <w:style w:type="numbering" w:styleId="1ai">
    <w:name w:val="Outline List 1"/>
    <w:basedOn w:val="Geenlijst"/>
    <w:semiHidden/>
    <w:rsid w:val="00375F65"/>
    <w:pPr>
      <w:numPr>
        <w:numId w:val="2"/>
      </w:numPr>
    </w:pPr>
  </w:style>
  <w:style w:type="table" w:styleId="3D-effectenvoortabel1">
    <w:name w:val="Table 3D effects 1"/>
    <w:basedOn w:val="Standaardtabel"/>
    <w:semiHidden/>
    <w:rsid w:val="00375F65"/>
    <w:pPr>
      <w:spacing w:line="24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rsid w:val="00375F65"/>
    <w:pPr>
      <w:spacing w:line="24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rsid w:val="00375F65"/>
    <w:pPr>
      <w:spacing w:line="24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semiHidden/>
    <w:rsid w:val="00375F65"/>
  </w:style>
  <w:style w:type="paragraph" w:styleId="Adresenvelop">
    <w:name w:val="envelope address"/>
    <w:basedOn w:val="Standaard"/>
    <w:semiHidden/>
    <w:rsid w:val="00375F65"/>
    <w:pPr>
      <w:framePr w:w="7920" w:h="1980" w:hRule="exact" w:hSpace="141" w:wrap="auto" w:hAnchor="page" w:xAlign="center" w:yAlign="bottom"/>
      <w:ind w:left="2880"/>
    </w:pPr>
    <w:rPr>
      <w:rFonts w:ascii="Arial" w:hAnsi="Arial" w:cs="Arial"/>
      <w:sz w:val="24"/>
      <w:szCs w:val="24"/>
    </w:rPr>
  </w:style>
  <w:style w:type="paragraph" w:styleId="Afsluiting">
    <w:name w:val="Closing"/>
    <w:basedOn w:val="Standaard"/>
    <w:semiHidden/>
    <w:rsid w:val="00375F65"/>
    <w:pPr>
      <w:ind w:left="4252"/>
    </w:pPr>
  </w:style>
  <w:style w:type="paragraph" w:styleId="Afzender">
    <w:name w:val="envelope return"/>
    <w:basedOn w:val="Standaard"/>
    <w:semiHidden/>
    <w:rsid w:val="00375F65"/>
    <w:rPr>
      <w:rFonts w:ascii="Arial" w:hAnsi="Arial" w:cs="Arial"/>
      <w:sz w:val="20"/>
      <w:szCs w:val="20"/>
    </w:rPr>
  </w:style>
  <w:style w:type="numbering" w:styleId="Artikelsectie">
    <w:name w:val="Outline List 3"/>
    <w:basedOn w:val="Geenlijst"/>
    <w:semiHidden/>
    <w:rsid w:val="00375F65"/>
    <w:pPr>
      <w:numPr>
        <w:numId w:val="3"/>
      </w:numPr>
    </w:pPr>
  </w:style>
  <w:style w:type="paragraph" w:styleId="Berichtkop">
    <w:name w:val="Message Header"/>
    <w:basedOn w:val="Standaard"/>
    <w:semiHidden/>
    <w:rsid w:val="00375F65"/>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paragraph" w:styleId="Bloktekst">
    <w:name w:val="Block Text"/>
    <w:basedOn w:val="Standaard"/>
    <w:semiHidden/>
    <w:rsid w:val="00375F65"/>
    <w:pPr>
      <w:spacing w:after="120"/>
      <w:ind w:left="1440" w:right="1440"/>
    </w:pPr>
  </w:style>
  <w:style w:type="paragraph" w:styleId="Datum">
    <w:name w:val="Date"/>
    <w:basedOn w:val="Standaard"/>
    <w:next w:val="Standaard"/>
    <w:semiHidden/>
    <w:rsid w:val="00375F65"/>
  </w:style>
  <w:style w:type="table" w:styleId="Eenvoudigetabel1">
    <w:name w:val="Table Simple 1"/>
    <w:basedOn w:val="Standaardtabel"/>
    <w:semiHidden/>
    <w:rsid w:val="00375F65"/>
    <w:pPr>
      <w:spacing w:line="24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rsid w:val="00375F65"/>
    <w:pPr>
      <w:spacing w:line="24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rsid w:val="00375F65"/>
    <w:pPr>
      <w:spacing w:line="24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rsid w:val="00375F65"/>
    <w:pPr>
      <w:spacing w:line="24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rsid w:val="00375F65"/>
    <w:pPr>
      <w:spacing w:line="24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semiHidden/>
    <w:rsid w:val="00375F65"/>
  </w:style>
  <w:style w:type="character" w:styleId="GevolgdeHyperlink">
    <w:name w:val="FollowedHyperlink"/>
    <w:basedOn w:val="Standaardalinea-lettertype"/>
    <w:semiHidden/>
    <w:rsid w:val="00375F65"/>
    <w:rPr>
      <w:color w:val="800080"/>
      <w:u w:val="single"/>
    </w:rPr>
  </w:style>
  <w:style w:type="paragraph" w:styleId="Handtekening">
    <w:name w:val="Signature"/>
    <w:basedOn w:val="Standaard"/>
    <w:semiHidden/>
    <w:rsid w:val="00375F65"/>
    <w:pPr>
      <w:ind w:left="4252"/>
    </w:pPr>
  </w:style>
  <w:style w:type="paragraph" w:styleId="HTML-voorafopgemaakt">
    <w:name w:val="HTML Preformatted"/>
    <w:basedOn w:val="Standaard"/>
    <w:semiHidden/>
    <w:rsid w:val="00375F65"/>
    <w:rPr>
      <w:rFonts w:ascii="Courier New" w:hAnsi="Courier New" w:cs="Courier New"/>
      <w:sz w:val="20"/>
      <w:szCs w:val="20"/>
    </w:rPr>
  </w:style>
  <w:style w:type="character" w:styleId="HTMLCode">
    <w:name w:val="HTML Code"/>
    <w:basedOn w:val="Standaardalinea-lettertype"/>
    <w:semiHidden/>
    <w:rsid w:val="00375F65"/>
    <w:rPr>
      <w:rFonts w:ascii="Courier New" w:hAnsi="Courier New" w:cs="Courier New"/>
      <w:sz w:val="20"/>
      <w:szCs w:val="20"/>
    </w:rPr>
  </w:style>
  <w:style w:type="character" w:styleId="HTMLDefinition">
    <w:name w:val="HTML Definition"/>
    <w:basedOn w:val="Standaardalinea-lettertype"/>
    <w:semiHidden/>
    <w:rsid w:val="00375F65"/>
    <w:rPr>
      <w:i/>
      <w:iCs/>
    </w:rPr>
  </w:style>
  <w:style w:type="character" w:styleId="HTMLVariable">
    <w:name w:val="HTML Variable"/>
    <w:basedOn w:val="Standaardalinea-lettertype"/>
    <w:semiHidden/>
    <w:rsid w:val="00375F65"/>
    <w:rPr>
      <w:i/>
      <w:iCs/>
    </w:rPr>
  </w:style>
  <w:style w:type="character" w:styleId="HTML-acroniem">
    <w:name w:val="HTML Acronym"/>
    <w:basedOn w:val="Standaardalinea-lettertype"/>
    <w:semiHidden/>
    <w:rsid w:val="00375F65"/>
  </w:style>
  <w:style w:type="paragraph" w:styleId="HTML-adres">
    <w:name w:val="HTML Address"/>
    <w:basedOn w:val="Standaard"/>
    <w:semiHidden/>
    <w:rsid w:val="00375F65"/>
    <w:rPr>
      <w:i/>
      <w:iCs/>
    </w:rPr>
  </w:style>
  <w:style w:type="character" w:styleId="HTML-citaat">
    <w:name w:val="HTML Cite"/>
    <w:basedOn w:val="Standaardalinea-lettertype"/>
    <w:semiHidden/>
    <w:rsid w:val="00375F65"/>
    <w:rPr>
      <w:i/>
      <w:iCs/>
    </w:rPr>
  </w:style>
  <w:style w:type="character" w:styleId="HTML-schrijfmachine">
    <w:name w:val="HTML Typewriter"/>
    <w:basedOn w:val="Standaardalinea-lettertype"/>
    <w:semiHidden/>
    <w:rsid w:val="00375F65"/>
    <w:rPr>
      <w:rFonts w:ascii="Courier New" w:hAnsi="Courier New" w:cs="Courier New"/>
      <w:sz w:val="20"/>
      <w:szCs w:val="20"/>
    </w:rPr>
  </w:style>
  <w:style w:type="character" w:styleId="HTML-toetsenbord">
    <w:name w:val="HTML Keyboard"/>
    <w:basedOn w:val="Standaardalinea-lettertype"/>
    <w:semiHidden/>
    <w:rsid w:val="00375F65"/>
    <w:rPr>
      <w:rFonts w:ascii="Courier New" w:hAnsi="Courier New" w:cs="Courier New"/>
      <w:sz w:val="20"/>
      <w:szCs w:val="20"/>
    </w:rPr>
  </w:style>
  <w:style w:type="character" w:styleId="HTML-voorbeeld">
    <w:name w:val="HTML Sample"/>
    <w:basedOn w:val="Standaardalinea-lettertype"/>
    <w:semiHidden/>
    <w:rsid w:val="00375F65"/>
    <w:rPr>
      <w:rFonts w:ascii="Courier New" w:hAnsi="Courier New" w:cs="Courier New"/>
    </w:rPr>
  </w:style>
  <w:style w:type="character" w:styleId="Hyperlink">
    <w:name w:val="Hyperlink"/>
    <w:basedOn w:val="Standaardalinea-lettertype"/>
    <w:uiPriority w:val="99"/>
    <w:rsid w:val="00375F65"/>
    <w:rPr>
      <w:color w:val="0000FF"/>
      <w:u w:val="single"/>
    </w:rPr>
  </w:style>
  <w:style w:type="table" w:styleId="Klassieketabel1">
    <w:name w:val="Table Classic 1"/>
    <w:basedOn w:val="Standaardtabel"/>
    <w:semiHidden/>
    <w:rsid w:val="00375F65"/>
    <w:pPr>
      <w:spacing w:line="24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rsid w:val="00375F65"/>
    <w:pPr>
      <w:spacing w:line="24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rsid w:val="00375F65"/>
    <w:pPr>
      <w:spacing w:line="24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rsid w:val="00375F65"/>
    <w:pPr>
      <w:spacing w:line="24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semiHidden/>
    <w:rsid w:val="00375F65"/>
    <w:pPr>
      <w:spacing w:line="24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rsid w:val="00375F65"/>
    <w:pPr>
      <w:spacing w:line="24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rsid w:val="00375F65"/>
    <w:pPr>
      <w:spacing w:line="24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Lijst">
    <w:name w:val="List"/>
    <w:basedOn w:val="Standaard"/>
    <w:semiHidden/>
    <w:rsid w:val="00375F65"/>
    <w:pPr>
      <w:ind w:left="283" w:hanging="283"/>
    </w:pPr>
  </w:style>
  <w:style w:type="paragraph" w:styleId="Lijst2">
    <w:name w:val="List 2"/>
    <w:basedOn w:val="Standaard"/>
    <w:semiHidden/>
    <w:rsid w:val="00375F65"/>
    <w:pPr>
      <w:ind w:left="566" w:hanging="283"/>
    </w:pPr>
  </w:style>
  <w:style w:type="paragraph" w:styleId="Lijst3">
    <w:name w:val="List 3"/>
    <w:basedOn w:val="Standaard"/>
    <w:semiHidden/>
    <w:rsid w:val="00375F65"/>
    <w:pPr>
      <w:ind w:left="849" w:hanging="283"/>
    </w:pPr>
  </w:style>
  <w:style w:type="paragraph" w:styleId="Lijst4">
    <w:name w:val="List 4"/>
    <w:basedOn w:val="Standaard"/>
    <w:semiHidden/>
    <w:rsid w:val="00375F65"/>
    <w:pPr>
      <w:ind w:left="1132" w:hanging="283"/>
    </w:pPr>
  </w:style>
  <w:style w:type="paragraph" w:styleId="Lijst5">
    <w:name w:val="List 5"/>
    <w:basedOn w:val="Standaard"/>
    <w:semiHidden/>
    <w:rsid w:val="00375F65"/>
    <w:pPr>
      <w:ind w:left="1415" w:hanging="283"/>
    </w:pPr>
  </w:style>
  <w:style w:type="paragraph" w:styleId="Lijstopsomteken">
    <w:name w:val="List Bullet"/>
    <w:basedOn w:val="Standaard"/>
    <w:semiHidden/>
    <w:rsid w:val="00375F65"/>
    <w:pPr>
      <w:numPr>
        <w:numId w:val="4"/>
      </w:numPr>
    </w:pPr>
  </w:style>
  <w:style w:type="paragraph" w:styleId="Lijstopsomteken2">
    <w:name w:val="List Bullet 2"/>
    <w:basedOn w:val="Standaard"/>
    <w:semiHidden/>
    <w:rsid w:val="00375F65"/>
    <w:pPr>
      <w:numPr>
        <w:numId w:val="5"/>
      </w:numPr>
    </w:pPr>
  </w:style>
  <w:style w:type="paragraph" w:styleId="Lijstopsomteken3">
    <w:name w:val="List Bullet 3"/>
    <w:basedOn w:val="Standaard"/>
    <w:semiHidden/>
    <w:rsid w:val="00375F65"/>
    <w:pPr>
      <w:numPr>
        <w:numId w:val="6"/>
      </w:numPr>
    </w:pPr>
  </w:style>
  <w:style w:type="paragraph" w:styleId="Lijstopsomteken4">
    <w:name w:val="List Bullet 4"/>
    <w:basedOn w:val="Standaard"/>
    <w:semiHidden/>
    <w:rsid w:val="00375F65"/>
    <w:pPr>
      <w:numPr>
        <w:numId w:val="7"/>
      </w:numPr>
    </w:pPr>
  </w:style>
  <w:style w:type="paragraph" w:styleId="Lijstopsomteken5">
    <w:name w:val="List Bullet 5"/>
    <w:basedOn w:val="Standaard"/>
    <w:semiHidden/>
    <w:rsid w:val="00375F65"/>
    <w:pPr>
      <w:numPr>
        <w:numId w:val="8"/>
      </w:numPr>
    </w:pPr>
  </w:style>
  <w:style w:type="paragraph" w:styleId="Lijstnummering">
    <w:name w:val="List Number"/>
    <w:basedOn w:val="Standaard"/>
    <w:semiHidden/>
    <w:rsid w:val="00375F65"/>
    <w:pPr>
      <w:numPr>
        <w:numId w:val="9"/>
      </w:numPr>
    </w:pPr>
  </w:style>
  <w:style w:type="paragraph" w:styleId="Lijstnummering2">
    <w:name w:val="List Number 2"/>
    <w:basedOn w:val="Standaard"/>
    <w:semiHidden/>
    <w:rsid w:val="00375F65"/>
    <w:pPr>
      <w:numPr>
        <w:numId w:val="10"/>
      </w:numPr>
    </w:pPr>
  </w:style>
  <w:style w:type="paragraph" w:styleId="Lijstnummering3">
    <w:name w:val="List Number 3"/>
    <w:basedOn w:val="Standaard"/>
    <w:semiHidden/>
    <w:rsid w:val="00375F65"/>
    <w:pPr>
      <w:numPr>
        <w:numId w:val="11"/>
      </w:numPr>
    </w:pPr>
  </w:style>
  <w:style w:type="paragraph" w:styleId="Lijstnummering4">
    <w:name w:val="List Number 4"/>
    <w:basedOn w:val="Standaard"/>
    <w:semiHidden/>
    <w:rsid w:val="00375F65"/>
    <w:pPr>
      <w:numPr>
        <w:numId w:val="12"/>
      </w:numPr>
    </w:pPr>
  </w:style>
  <w:style w:type="paragraph" w:styleId="Lijstnummering5">
    <w:name w:val="List Number 5"/>
    <w:basedOn w:val="Standaard"/>
    <w:semiHidden/>
    <w:rsid w:val="00375F65"/>
    <w:pPr>
      <w:numPr>
        <w:numId w:val="13"/>
      </w:numPr>
    </w:pPr>
  </w:style>
  <w:style w:type="paragraph" w:styleId="Lijstvoortzetting">
    <w:name w:val="List Continue"/>
    <w:basedOn w:val="Standaard"/>
    <w:semiHidden/>
    <w:rsid w:val="00375F65"/>
    <w:pPr>
      <w:spacing w:after="120"/>
      <w:ind w:left="283"/>
    </w:pPr>
  </w:style>
  <w:style w:type="paragraph" w:styleId="Lijstvoortzetting2">
    <w:name w:val="List Continue 2"/>
    <w:basedOn w:val="Standaard"/>
    <w:semiHidden/>
    <w:rsid w:val="00375F65"/>
    <w:pPr>
      <w:spacing w:after="120"/>
      <w:ind w:left="566"/>
    </w:pPr>
  </w:style>
  <w:style w:type="paragraph" w:styleId="Lijstvoortzetting3">
    <w:name w:val="List Continue 3"/>
    <w:basedOn w:val="Standaard"/>
    <w:semiHidden/>
    <w:rsid w:val="00375F65"/>
    <w:pPr>
      <w:spacing w:after="120"/>
      <w:ind w:left="849"/>
    </w:pPr>
  </w:style>
  <w:style w:type="paragraph" w:styleId="Lijstvoortzetting4">
    <w:name w:val="List Continue 4"/>
    <w:basedOn w:val="Standaard"/>
    <w:semiHidden/>
    <w:rsid w:val="00375F65"/>
    <w:pPr>
      <w:spacing w:after="120"/>
      <w:ind w:left="1132"/>
    </w:pPr>
  </w:style>
  <w:style w:type="paragraph" w:styleId="Lijstvoortzetting5">
    <w:name w:val="List Continue 5"/>
    <w:basedOn w:val="Standaard"/>
    <w:semiHidden/>
    <w:rsid w:val="00375F65"/>
    <w:pPr>
      <w:spacing w:after="120"/>
      <w:ind w:left="1415"/>
    </w:pPr>
  </w:style>
  <w:style w:type="character" w:styleId="Nadruk">
    <w:name w:val="Emphasis"/>
    <w:basedOn w:val="Standaardalinea-lettertype"/>
    <w:uiPriority w:val="20"/>
    <w:qFormat/>
    <w:rsid w:val="008906B9"/>
    <w:rPr>
      <w:i/>
      <w:iCs/>
    </w:rPr>
  </w:style>
  <w:style w:type="paragraph" w:styleId="Normaalweb">
    <w:name w:val="Normal (Web)"/>
    <w:basedOn w:val="Standaard"/>
    <w:semiHidden/>
    <w:rsid w:val="00375F65"/>
    <w:rPr>
      <w:rFonts w:ascii="Times New Roman" w:hAnsi="Times New Roman"/>
      <w:sz w:val="24"/>
      <w:szCs w:val="24"/>
    </w:rPr>
  </w:style>
  <w:style w:type="paragraph" w:styleId="Notitiekop">
    <w:name w:val="Note Heading"/>
    <w:basedOn w:val="Standaard"/>
    <w:next w:val="Standaard"/>
    <w:semiHidden/>
    <w:rsid w:val="00375F65"/>
  </w:style>
  <w:style w:type="character" w:styleId="Paginanummer">
    <w:name w:val="page number"/>
    <w:basedOn w:val="Standaardalinea-lettertype"/>
    <w:semiHidden/>
    <w:rsid w:val="00375F65"/>
  </w:style>
  <w:style w:type="paragraph" w:styleId="Plattetekst">
    <w:name w:val="Body Text"/>
    <w:basedOn w:val="Standaard"/>
    <w:semiHidden/>
    <w:rsid w:val="00375F65"/>
    <w:pPr>
      <w:spacing w:after="120"/>
    </w:pPr>
  </w:style>
  <w:style w:type="paragraph" w:styleId="Plattetekst2">
    <w:name w:val="Body Text 2"/>
    <w:basedOn w:val="Standaard"/>
    <w:semiHidden/>
    <w:rsid w:val="00375F65"/>
    <w:pPr>
      <w:spacing w:after="120" w:line="480" w:lineRule="auto"/>
    </w:pPr>
  </w:style>
  <w:style w:type="paragraph" w:styleId="Plattetekst3">
    <w:name w:val="Body Text 3"/>
    <w:basedOn w:val="Standaard"/>
    <w:semiHidden/>
    <w:rsid w:val="00375F65"/>
    <w:pPr>
      <w:spacing w:after="120"/>
    </w:pPr>
  </w:style>
  <w:style w:type="paragraph" w:styleId="Platteteksteersteinspringing">
    <w:name w:val="Body Text First Indent"/>
    <w:basedOn w:val="Plattetekst"/>
    <w:semiHidden/>
    <w:rsid w:val="00375F65"/>
    <w:pPr>
      <w:ind w:firstLine="210"/>
    </w:pPr>
  </w:style>
  <w:style w:type="paragraph" w:styleId="Plattetekstinspringen">
    <w:name w:val="Body Text Indent"/>
    <w:basedOn w:val="Standaard"/>
    <w:semiHidden/>
    <w:rsid w:val="00375F65"/>
    <w:pPr>
      <w:spacing w:after="120"/>
      <w:ind w:left="283"/>
    </w:pPr>
  </w:style>
  <w:style w:type="paragraph" w:styleId="Platteteksteersteinspringing2">
    <w:name w:val="Body Text First Indent 2"/>
    <w:basedOn w:val="Plattetekstinspringen"/>
    <w:semiHidden/>
    <w:rsid w:val="00375F65"/>
    <w:pPr>
      <w:ind w:firstLine="210"/>
    </w:pPr>
  </w:style>
  <w:style w:type="paragraph" w:styleId="Plattetekstinspringen2">
    <w:name w:val="Body Text Indent 2"/>
    <w:basedOn w:val="Standaard"/>
    <w:semiHidden/>
    <w:rsid w:val="00375F65"/>
    <w:pPr>
      <w:spacing w:after="120" w:line="480" w:lineRule="auto"/>
      <w:ind w:left="283"/>
    </w:pPr>
  </w:style>
  <w:style w:type="paragraph" w:styleId="Plattetekstinspringen3">
    <w:name w:val="Body Text Indent 3"/>
    <w:basedOn w:val="Standaard"/>
    <w:semiHidden/>
    <w:rsid w:val="00375F65"/>
    <w:pPr>
      <w:spacing w:after="120"/>
      <w:ind w:left="283"/>
    </w:pPr>
  </w:style>
  <w:style w:type="table" w:styleId="Professioneletabel">
    <w:name w:val="Table Professional"/>
    <w:basedOn w:val="Standaardtabel"/>
    <w:semiHidden/>
    <w:rsid w:val="00375F65"/>
    <w:pPr>
      <w:spacing w:line="24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rsid w:val="00375F65"/>
  </w:style>
  <w:style w:type="paragraph" w:styleId="Standaardinspringing">
    <w:name w:val="Normal Indent"/>
    <w:basedOn w:val="Standaard"/>
    <w:semiHidden/>
    <w:rsid w:val="00375F65"/>
    <w:pPr>
      <w:ind w:left="708"/>
    </w:pPr>
  </w:style>
  <w:style w:type="paragraph" w:styleId="Ondertitel">
    <w:name w:val="Subtitle"/>
    <w:basedOn w:val="Standaard"/>
    <w:link w:val="OndertitelChar"/>
    <w:uiPriority w:val="11"/>
    <w:qFormat/>
    <w:rsid w:val="008906B9"/>
    <w:pPr>
      <w:spacing w:after="60"/>
      <w:jc w:val="center"/>
      <w:outlineLvl w:val="1"/>
    </w:pPr>
    <w:rPr>
      <w:rFonts w:ascii="Arial" w:hAnsi="Arial" w:cs="Arial"/>
      <w:sz w:val="24"/>
      <w:szCs w:val="24"/>
    </w:rPr>
  </w:style>
  <w:style w:type="table" w:styleId="Tabelkolommen1">
    <w:name w:val="Table Columns 1"/>
    <w:basedOn w:val="Standaardtabel"/>
    <w:semiHidden/>
    <w:rsid w:val="00375F65"/>
    <w:pPr>
      <w:spacing w:line="24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rsid w:val="00375F65"/>
    <w:pPr>
      <w:spacing w:line="24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rsid w:val="00375F65"/>
    <w:pPr>
      <w:spacing w:line="24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rsid w:val="00375F65"/>
    <w:pPr>
      <w:spacing w:line="24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rsid w:val="00375F65"/>
    <w:pPr>
      <w:spacing w:line="24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rsid w:val="00375F65"/>
    <w:pPr>
      <w:spacing w:line="24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rsid w:val="00375F65"/>
    <w:pPr>
      <w:spacing w:line="24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rsid w:val="00375F65"/>
    <w:pPr>
      <w:spacing w:line="24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rsid w:val="00375F65"/>
    <w:pPr>
      <w:spacing w:line="24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rsid w:val="00375F65"/>
    <w:pPr>
      <w:spacing w:line="24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rsid w:val="00375F65"/>
    <w:pPr>
      <w:spacing w:line="24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rsid w:val="00375F65"/>
    <w:pPr>
      <w:spacing w:line="24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rsid w:val="00375F65"/>
    <w:pPr>
      <w:spacing w:line="24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rsid w:val="00375F65"/>
    <w:pPr>
      <w:spacing w:line="24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rsid w:val="00375F65"/>
    <w:pPr>
      <w:spacing w:line="24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rsid w:val="00375F65"/>
    <w:pPr>
      <w:spacing w:line="24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rsid w:val="00375F65"/>
    <w:pPr>
      <w:spacing w:line="24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rsid w:val="00375F65"/>
    <w:pPr>
      <w:spacing w:line="24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rsid w:val="00375F65"/>
    <w:pPr>
      <w:spacing w:line="24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rsid w:val="00375F65"/>
    <w:pPr>
      <w:spacing w:line="24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rsid w:val="00375F65"/>
    <w:pPr>
      <w:spacing w:line="24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semiHidden/>
    <w:rsid w:val="00375F65"/>
    <w:pPr>
      <w:spacing w:line="24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uiPriority w:val="99"/>
    <w:semiHidden/>
    <w:rsid w:val="00375F65"/>
    <w:rPr>
      <w:rFonts w:ascii="Courier New" w:hAnsi="Courier New" w:cs="Courier New"/>
      <w:sz w:val="20"/>
      <w:szCs w:val="20"/>
    </w:rPr>
  </w:style>
  <w:style w:type="paragraph" w:styleId="Titel">
    <w:name w:val="Title"/>
    <w:basedOn w:val="Standaard"/>
    <w:qFormat/>
    <w:rsid w:val="008906B9"/>
    <w:pPr>
      <w:spacing w:before="240" w:after="60"/>
      <w:jc w:val="center"/>
      <w:outlineLvl w:val="0"/>
    </w:pPr>
    <w:rPr>
      <w:rFonts w:ascii="Arial" w:hAnsi="Arial" w:cs="Arial"/>
      <w:b/>
      <w:bCs/>
      <w:kern w:val="28"/>
      <w:sz w:val="32"/>
      <w:szCs w:val="32"/>
    </w:rPr>
  </w:style>
  <w:style w:type="table" w:styleId="Verfijndetabel1">
    <w:name w:val="Table Subtle 1"/>
    <w:basedOn w:val="Standaardtabel"/>
    <w:semiHidden/>
    <w:rsid w:val="00375F65"/>
    <w:pPr>
      <w:spacing w:line="24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rsid w:val="00375F65"/>
    <w:pPr>
      <w:spacing w:line="24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rsid w:val="00375F65"/>
    <w:pPr>
      <w:spacing w:line="24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rsid w:val="00375F65"/>
    <w:pPr>
      <w:spacing w:line="24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semiHidden/>
    <w:rsid w:val="00375F65"/>
    <w:pPr>
      <w:spacing w:line="24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qFormat/>
    <w:rsid w:val="008906B9"/>
    <w:rPr>
      <w:b/>
      <w:bCs/>
    </w:rPr>
  </w:style>
  <w:style w:type="paragraph" w:customStyle="1" w:styleId="Hoofdstuk">
    <w:name w:val="Hoofdstuk"/>
    <w:basedOn w:val="Standaard"/>
    <w:next w:val="Standaard"/>
    <w:rsid w:val="008906B9"/>
    <w:pPr>
      <w:keepNext/>
      <w:numPr>
        <w:numId w:val="14"/>
      </w:numPr>
      <w:spacing w:before="240" w:after="240"/>
    </w:pPr>
    <w:rPr>
      <w:sz w:val="28"/>
      <w:szCs w:val="28"/>
    </w:rPr>
  </w:style>
  <w:style w:type="paragraph" w:customStyle="1" w:styleId="Paragraaf">
    <w:name w:val="Paragraaf"/>
    <w:basedOn w:val="Standaard"/>
    <w:next w:val="Standaard"/>
    <w:rsid w:val="008906B9"/>
    <w:pPr>
      <w:keepNext/>
      <w:numPr>
        <w:ilvl w:val="1"/>
        <w:numId w:val="14"/>
      </w:numPr>
      <w:spacing w:after="240"/>
    </w:pPr>
    <w:rPr>
      <w:sz w:val="20"/>
    </w:rPr>
  </w:style>
  <w:style w:type="paragraph" w:customStyle="1" w:styleId="Subparagraaf">
    <w:name w:val="Subparagraaf"/>
    <w:basedOn w:val="Standaard"/>
    <w:next w:val="Standaard"/>
    <w:rsid w:val="008906B9"/>
    <w:pPr>
      <w:keepNext/>
      <w:numPr>
        <w:ilvl w:val="2"/>
        <w:numId w:val="14"/>
      </w:numPr>
      <w:spacing w:before="240"/>
    </w:pPr>
    <w:rPr>
      <w:b/>
    </w:rPr>
  </w:style>
  <w:style w:type="paragraph" w:customStyle="1" w:styleId="Opsomming">
    <w:name w:val="Opsomming"/>
    <w:basedOn w:val="Standaard"/>
    <w:rsid w:val="008906B9"/>
    <w:pPr>
      <w:numPr>
        <w:numId w:val="15"/>
      </w:numPr>
    </w:pPr>
  </w:style>
  <w:style w:type="table" w:customStyle="1" w:styleId="Tabelheader">
    <w:name w:val="Tabelheader"/>
    <w:basedOn w:val="Standaardtabel"/>
    <w:semiHidden/>
    <w:rsid w:val="00152A8D"/>
    <w:rPr>
      <w:rFonts w:ascii="Verdana" w:hAnsi="Verdana"/>
      <w:b/>
      <w:sz w:val="16"/>
    </w:rPr>
    <w:tblPr/>
  </w:style>
  <w:style w:type="paragraph" w:styleId="Bijschrift">
    <w:name w:val="caption"/>
    <w:basedOn w:val="Standaard"/>
    <w:next w:val="Standaard"/>
    <w:uiPriority w:val="35"/>
    <w:qFormat/>
    <w:rsid w:val="008906B9"/>
    <w:rPr>
      <w:bCs/>
      <w:szCs w:val="20"/>
    </w:rPr>
  </w:style>
  <w:style w:type="paragraph" w:styleId="Voetnoottekst">
    <w:name w:val="footnote text"/>
    <w:basedOn w:val="Standaard"/>
    <w:link w:val="VoetnoottekstChar"/>
    <w:uiPriority w:val="99"/>
    <w:semiHidden/>
    <w:rsid w:val="001B2B88"/>
    <w:rPr>
      <w:szCs w:val="20"/>
    </w:rPr>
  </w:style>
  <w:style w:type="paragraph" w:customStyle="1" w:styleId="Hoofdstuktitel">
    <w:name w:val="Hoofdstuktitel"/>
    <w:basedOn w:val="Standaard"/>
    <w:next w:val="Standaard"/>
    <w:rsid w:val="008906B9"/>
    <w:pPr>
      <w:keepNext/>
      <w:spacing w:after="480"/>
      <w:jc w:val="both"/>
    </w:pPr>
    <w:rPr>
      <w:kern w:val="0"/>
      <w:sz w:val="28"/>
    </w:rPr>
  </w:style>
  <w:style w:type="paragraph" w:customStyle="1" w:styleId="Hoofdstukx">
    <w:name w:val="Hoofdstuk x"/>
    <w:basedOn w:val="Standaard"/>
    <w:next w:val="Hoofdstuktitel"/>
    <w:rsid w:val="008906B9"/>
    <w:pPr>
      <w:keepNext/>
      <w:numPr>
        <w:numId w:val="16"/>
      </w:numPr>
      <w:spacing w:after="240"/>
      <w:jc w:val="both"/>
    </w:pPr>
    <w:rPr>
      <w:kern w:val="0"/>
      <w:sz w:val="20"/>
      <w:szCs w:val="20"/>
    </w:rPr>
  </w:style>
  <w:style w:type="paragraph" w:customStyle="1" w:styleId="Paragraaftitel">
    <w:name w:val="Paragraaftitel"/>
    <w:basedOn w:val="Heading21"/>
    <w:next w:val="Standaard"/>
    <w:rsid w:val="008906B9"/>
    <w:pPr>
      <w:numPr>
        <w:ilvl w:val="0"/>
        <w:numId w:val="0"/>
      </w:numPr>
    </w:pPr>
  </w:style>
  <w:style w:type="paragraph" w:customStyle="1" w:styleId="subparagraaftitel">
    <w:name w:val="subparagraaftitel"/>
    <w:basedOn w:val="Standaard"/>
    <w:next w:val="Standaard"/>
    <w:rsid w:val="008906B9"/>
    <w:pPr>
      <w:keepNext/>
      <w:numPr>
        <w:ilvl w:val="2"/>
        <w:numId w:val="16"/>
      </w:numPr>
      <w:spacing w:before="240"/>
      <w:jc w:val="both"/>
    </w:pPr>
    <w:rPr>
      <w:b/>
      <w:kern w:val="0"/>
    </w:rPr>
  </w:style>
  <w:style w:type="paragraph" w:customStyle="1" w:styleId="Tussenkop">
    <w:name w:val="Tussenkop"/>
    <w:basedOn w:val="Standaard"/>
    <w:next w:val="Standaard"/>
    <w:rsid w:val="008906B9"/>
    <w:pPr>
      <w:keepNext/>
      <w:spacing w:before="240"/>
      <w:jc w:val="both"/>
    </w:pPr>
    <w:rPr>
      <w:b/>
      <w:kern w:val="0"/>
    </w:rPr>
  </w:style>
  <w:style w:type="paragraph" w:styleId="Lijstalinea">
    <w:name w:val="List Paragraph"/>
    <w:basedOn w:val="Standaard"/>
    <w:uiPriority w:val="34"/>
    <w:qFormat/>
    <w:rsid w:val="008906B9"/>
    <w:pPr>
      <w:ind w:left="720"/>
      <w:contextualSpacing/>
      <w:jc w:val="both"/>
    </w:pPr>
    <w:rPr>
      <w:kern w:val="0"/>
    </w:rPr>
  </w:style>
  <w:style w:type="paragraph" w:customStyle="1" w:styleId="Heading11">
    <w:name w:val="Heading 11"/>
    <w:basedOn w:val="Standaard"/>
    <w:next w:val="Standaard"/>
    <w:rsid w:val="003774C5"/>
    <w:pPr>
      <w:numPr>
        <w:numId w:val="17"/>
      </w:numPr>
      <w:spacing w:before="120" w:after="120" w:line="240" w:lineRule="atLeast"/>
      <w:ind w:left="431" w:hanging="431"/>
    </w:pPr>
    <w:rPr>
      <w:sz w:val="28"/>
      <w:szCs w:val="28"/>
    </w:rPr>
  </w:style>
  <w:style w:type="paragraph" w:customStyle="1" w:styleId="Heading21">
    <w:name w:val="Heading 21"/>
    <w:basedOn w:val="Standaard"/>
    <w:next w:val="Standaard"/>
    <w:rsid w:val="00754A87"/>
    <w:pPr>
      <w:numPr>
        <w:ilvl w:val="1"/>
        <w:numId w:val="17"/>
      </w:numPr>
      <w:spacing w:before="120" w:after="120" w:line="240" w:lineRule="atLeast"/>
      <w:ind w:left="578" w:hanging="578"/>
    </w:pPr>
    <w:rPr>
      <w:sz w:val="20"/>
      <w:szCs w:val="20"/>
    </w:rPr>
  </w:style>
  <w:style w:type="paragraph" w:customStyle="1" w:styleId="Heading31">
    <w:name w:val="Heading 31"/>
    <w:basedOn w:val="Standaard"/>
    <w:rsid w:val="008906B9"/>
    <w:pPr>
      <w:numPr>
        <w:ilvl w:val="2"/>
        <w:numId w:val="17"/>
      </w:numPr>
    </w:pPr>
    <w:rPr>
      <w:b/>
    </w:rPr>
  </w:style>
  <w:style w:type="paragraph" w:customStyle="1" w:styleId="Heading41">
    <w:name w:val="Heading 41"/>
    <w:basedOn w:val="Standaard"/>
    <w:rsid w:val="008906B9"/>
    <w:pPr>
      <w:numPr>
        <w:ilvl w:val="3"/>
        <w:numId w:val="17"/>
      </w:numPr>
    </w:pPr>
  </w:style>
  <w:style w:type="paragraph" w:customStyle="1" w:styleId="Heading51">
    <w:name w:val="Heading 51"/>
    <w:basedOn w:val="Standaard"/>
    <w:rsid w:val="008906B9"/>
    <w:pPr>
      <w:numPr>
        <w:ilvl w:val="4"/>
        <w:numId w:val="17"/>
      </w:numPr>
    </w:pPr>
  </w:style>
  <w:style w:type="paragraph" w:customStyle="1" w:styleId="Heading61">
    <w:name w:val="Heading 61"/>
    <w:basedOn w:val="Standaard"/>
    <w:rsid w:val="008906B9"/>
    <w:pPr>
      <w:numPr>
        <w:ilvl w:val="5"/>
        <w:numId w:val="17"/>
      </w:numPr>
    </w:pPr>
  </w:style>
  <w:style w:type="paragraph" w:customStyle="1" w:styleId="Heading71">
    <w:name w:val="Heading 71"/>
    <w:basedOn w:val="Standaard"/>
    <w:rsid w:val="008906B9"/>
    <w:pPr>
      <w:numPr>
        <w:ilvl w:val="6"/>
        <w:numId w:val="17"/>
      </w:numPr>
    </w:pPr>
  </w:style>
  <w:style w:type="paragraph" w:customStyle="1" w:styleId="Heading81">
    <w:name w:val="Heading 81"/>
    <w:basedOn w:val="Standaard"/>
    <w:rsid w:val="008906B9"/>
    <w:pPr>
      <w:numPr>
        <w:ilvl w:val="7"/>
        <w:numId w:val="17"/>
      </w:numPr>
    </w:pPr>
  </w:style>
  <w:style w:type="paragraph" w:customStyle="1" w:styleId="Heading91">
    <w:name w:val="Heading 91"/>
    <w:basedOn w:val="Standaard"/>
    <w:rsid w:val="008906B9"/>
    <w:pPr>
      <w:numPr>
        <w:ilvl w:val="8"/>
        <w:numId w:val="17"/>
      </w:numPr>
    </w:pPr>
  </w:style>
  <w:style w:type="character" w:customStyle="1" w:styleId="TekstzonderopmaakChar">
    <w:name w:val="Tekst zonder opmaak Char"/>
    <w:basedOn w:val="Standaardalinea-lettertype"/>
    <w:link w:val="Tekstzonderopmaak"/>
    <w:uiPriority w:val="99"/>
    <w:semiHidden/>
    <w:rsid w:val="000A12CB"/>
    <w:rPr>
      <w:rFonts w:ascii="Courier New" w:hAnsi="Courier New" w:cs="Courier New"/>
      <w:kern w:val="24"/>
    </w:rPr>
  </w:style>
  <w:style w:type="character" w:styleId="Verwijzingopmerking">
    <w:name w:val="annotation reference"/>
    <w:basedOn w:val="Standaardalinea-lettertype"/>
    <w:uiPriority w:val="99"/>
    <w:unhideWhenUsed/>
    <w:rsid w:val="008906B9"/>
    <w:rPr>
      <w:sz w:val="16"/>
      <w:szCs w:val="16"/>
    </w:rPr>
  </w:style>
  <w:style w:type="paragraph" w:styleId="Tekstopmerking">
    <w:name w:val="annotation text"/>
    <w:basedOn w:val="Standaard"/>
    <w:link w:val="TekstopmerkingChar"/>
    <w:uiPriority w:val="99"/>
    <w:unhideWhenUsed/>
    <w:rsid w:val="008906B9"/>
    <w:pPr>
      <w:spacing w:after="200" w:line="240" w:lineRule="auto"/>
    </w:pPr>
    <w:rPr>
      <w:rFonts w:asciiTheme="minorHAnsi" w:eastAsiaTheme="minorHAnsi" w:hAnsiTheme="minorHAnsi" w:cstheme="minorBidi"/>
      <w:kern w:val="0"/>
      <w:sz w:val="20"/>
      <w:szCs w:val="20"/>
      <w:lang w:eastAsia="en-US"/>
    </w:rPr>
  </w:style>
  <w:style w:type="character" w:customStyle="1" w:styleId="TekstopmerkingChar">
    <w:name w:val="Tekst opmerking Char"/>
    <w:basedOn w:val="Standaardalinea-lettertype"/>
    <w:link w:val="Tekstopmerking"/>
    <w:uiPriority w:val="99"/>
    <w:rsid w:val="008906B9"/>
    <w:rPr>
      <w:rFonts w:asciiTheme="minorHAnsi" w:eastAsiaTheme="minorHAnsi" w:hAnsiTheme="minorHAnsi" w:cstheme="minorBidi"/>
      <w:lang w:eastAsia="en-US"/>
    </w:rPr>
  </w:style>
  <w:style w:type="paragraph" w:styleId="Ballontekst">
    <w:name w:val="Balloon Text"/>
    <w:basedOn w:val="Standaard"/>
    <w:link w:val="BallontekstChar"/>
    <w:rsid w:val="00754A87"/>
    <w:pPr>
      <w:spacing w:line="240" w:lineRule="auto"/>
    </w:pPr>
    <w:rPr>
      <w:rFonts w:ascii="Tahoma" w:hAnsi="Tahoma" w:cs="Tahoma"/>
    </w:rPr>
  </w:style>
  <w:style w:type="character" w:customStyle="1" w:styleId="BallontekstChar">
    <w:name w:val="Ballontekst Char"/>
    <w:basedOn w:val="Standaardalinea-lettertype"/>
    <w:link w:val="Ballontekst"/>
    <w:rsid w:val="00754A87"/>
    <w:rPr>
      <w:rFonts w:ascii="Tahoma" w:hAnsi="Tahoma" w:cs="Tahoma"/>
      <w:kern w:val="24"/>
      <w:sz w:val="16"/>
      <w:szCs w:val="16"/>
    </w:rPr>
  </w:style>
  <w:style w:type="character" w:customStyle="1" w:styleId="VoettekstChar">
    <w:name w:val="Voettekst Char"/>
    <w:basedOn w:val="Standaardalinea-lettertype"/>
    <w:link w:val="Voettekst"/>
    <w:rsid w:val="00954196"/>
    <w:rPr>
      <w:rFonts w:ascii="Verdana" w:hAnsi="Verdana"/>
      <w:kern w:val="24"/>
      <w:sz w:val="16"/>
      <w:szCs w:val="16"/>
    </w:rPr>
  </w:style>
  <w:style w:type="character" w:customStyle="1" w:styleId="Kop1Char">
    <w:name w:val="Kop 1 Char"/>
    <w:basedOn w:val="Standaardalinea-lettertype"/>
    <w:link w:val="Kop1"/>
    <w:uiPriority w:val="9"/>
    <w:rsid w:val="009E46B2"/>
    <w:rPr>
      <w:rFonts w:ascii="Arial" w:hAnsi="Arial" w:cs="Arial"/>
      <w:b/>
      <w:bCs/>
      <w:kern w:val="32"/>
      <w:sz w:val="32"/>
      <w:szCs w:val="32"/>
    </w:rPr>
  </w:style>
  <w:style w:type="character" w:customStyle="1" w:styleId="Kop2Char">
    <w:name w:val="Kop 2 Char"/>
    <w:basedOn w:val="Standaardalinea-lettertype"/>
    <w:link w:val="Kop2"/>
    <w:uiPriority w:val="9"/>
    <w:rsid w:val="009E46B2"/>
    <w:rPr>
      <w:rFonts w:ascii="Arial" w:hAnsi="Arial" w:cs="Arial"/>
      <w:b/>
      <w:bCs/>
      <w:i/>
      <w:iCs/>
      <w:kern w:val="24"/>
      <w:sz w:val="28"/>
      <w:szCs w:val="28"/>
    </w:rPr>
  </w:style>
  <w:style w:type="character" w:customStyle="1" w:styleId="Kop3Char">
    <w:name w:val="Kop 3 Char"/>
    <w:basedOn w:val="Standaardalinea-lettertype"/>
    <w:link w:val="Kop3"/>
    <w:uiPriority w:val="9"/>
    <w:rsid w:val="009E46B2"/>
    <w:rPr>
      <w:rFonts w:ascii="Arial" w:hAnsi="Arial" w:cs="Arial"/>
      <w:b/>
      <w:bCs/>
      <w:kern w:val="24"/>
      <w:sz w:val="26"/>
      <w:szCs w:val="26"/>
    </w:rPr>
  </w:style>
  <w:style w:type="character" w:customStyle="1" w:styleId="VoetnoottekstChar">
    <w:name w:val="Voetnoottekst Char"/>
    <w:basedOn w:val="Standaardalinea-lettertype"/>
    <w:link w:val="Voetnoottekst"/>
    <w:uiPriority w:val="99"/>
    <w:semiHidden/>
    <w:rsid w:val="009E46B2"/>
    <w:rPr>
      <w:rFonts w:ascii="Verdana" w:hAnsi="Verdana"/>
      <w:kern w:val="24"/>
      <w:sz w:val="16"/>
    </w:rPr>
  </w:style>
  <w:style w:type="character" w:styleId="Voetnootmarkering">
    <w:name w:val="footnote reference"/>
    <w:basedOn w:val="Standaardalinea-lettertype"/>
    <w:uiPriority w:val="99"/>
    <w:semiHidden/>
    <w:unhideWhenUsed/>
    <w:rsid w:val="009E46B2"/>
    <w:rPr>
      <w:vertAlign w:val="superscript"/>
    </w:rPr>
  </w:style>
  <w:style w:type="table" w:customStyle="1" w:styleId="Rastertabel1licht-Accent11">
    <w:name w:val="Rastertabel 1 licht - Accent 11"/>
    <w:basedOn w:val="Standaardtabel"/>
    <w:uiPriority w:val="46"/>
    <w:rsid w:val="003F6C35"/>
    <w:rPr>
      <w:rFonts w:asciiTheme="minorHAnsi" w:eastAsiaTheme="minorHAnsi" w:hAnsiTheme="minorHAnsi" w:cstheme="minorBidi"/>
      <w:sz w:val="22"/>
      <w:szCs w:val="22"/>
      <w:lang w:eastAsia="en-US"/>
    </w:r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customStyle="1" w:styleId="OndertitelChar">
    <w:name w:val="Ondertitel Char"/>
    <w:basedOn w:val="Standaardalinea-lettertype"/>
    <w:link w:val="Ondertitel"/>
    <w:uiPriority w:val="11"/>
    <w:rsid w:val="003F6C35"/>
    <w:rPr>
      <w:rFonts w:ascii="Arial" w:hAnsi="Arial" w:cs="Arial"/>
      <w:kern w:val="24"/>
      <w:sz w:val="24"/>
      <w:szCs w:val="24"/>
    </w:rPr>
  </w:style>
  <w:style w:type="paragraph" w:styleId="Onderwerpvanopmerking">
    <w:name w:val="annotation subject"/>
    <w:basedOn w:val="Tekstopmerking"/>
    <w:next w:val="Tekstopmerking"/>
    <w:link w:val="OnderwerpvanopmerkingChar"/>
    <w:semiHidden/>
    <w:unhideWhenUsed/>
    <w:rsid w:val="00174BCF"/>
    <w:pPr>
      <w:spacing w:after="0"/>
    </w:pPr>
    <w:rPr>
      <w:rFonts w:ascii="Verdana" w:eastAsia="Times New Roman" w:hAnsi="Verdana" w:cs="Times New Roman"/>
      <w:b/>
      <w:bCs/>
      <w:kern w:val="24"/>
      <w:lang w:eastAsia="nl-NL"/>
    </w:rPr>
  </w:style>
  <w:style w:type="character" w:customStyle="1" w:styleId="OnderwerpvanopmerkingChar">
    <w:name w:val="Onderwerp van opmerking Char"/>
    <w:basedOn w:val="TekstopmerkingChar"/>
    <w:link w:val="Onderwerpvanopmerking"/>
    <w:semiHidden/>
    <w:rsid w:val="00174BCF"/>
    <w:rPr>
      <w:rFonts w:ascii="Verdana" w:eastAsiaTheme="minorHAnsi" w:hAnsi="Verdana" w:cstheme="minorBidi"/>
      <w:b/>
      <w:bCs/>
      <w:kern w:val="24"/>
      <w:lang w:eastAsia="en-US"/>
    </w:rPr>
  </w:style>
  <w:style w:type="paragraph" w:customStyle="1" w:styleId="Default">
    <w:name w:val="Default"/>
    <w:rsid w:val="002336A2"/>
    <w:pPr>
      <w:autoSpaceDE w:val="0"/>
      <w:autoSpaceDN w:val="0"/>
      <w:adjustRightInd w:val="0"/>
    </w:pPr>
    <w:rPr>
      <w:rFonts w:ascii="Verdana" w:hAnsi="Verdana" w:cs="Verdana"/>
      <w:color w:val="000000"/>
      <w:sz w:val="24"/>
      <w:szCs w:val="24"/>
    </w:rPr>
  </w:style>
  <w:style w:type="paragraph" w:styleId="Revisie">
    <w:name w:val="Revision"/>
    <w:hidden/>
    <w:uiPriority w:val="99"/>
    <w:semiHidden/>
    <w:rsid w:val="007852FB"/>
    <w:rPr>
      <w:rFonts w:ascii="Verdana" w:hAnsi="Verdana"/>
      <w:kern w:val="24"/>
      <w:sz w:val="16"/>
      <w:szCs w:val="16"/>
    </w:rPr>
  </w:style>
  <w:style w:type="character" w:styleId="Onopgelostemelding">
    <w:name w:val="Unresolved Mention"/>
    <w:basedOn w:val="Standaardalinea-lettertype"/>
    <w:uiPriority w:val="99"/>
    <w:semiHidden/>
    <w:unhideWhenUsed/>
    <w:rsid w:val="00EB7B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081433">
      <w:bodyDiv w:val="1"/>
      <w:marLeft w:val="0"/>
      <w:marRight w:val="0"/>
      <w:marTop w:val="0"/>
      <w:marBottom w:val="0"/>
      <w:divBdr>
        <w:top w:val="none" w:sz="0" w:space="0" w:color="auto"/>
        <w:left w:val="none" w:sz="0" w:space="0" w:color="auto"/>
        <w:bottom w:val="none" w:sz="0" w:space="0" w:color="auto"/>
        <w:right w:val="none" w:sz="0" w:space="0" w:color="auto"/>
      </w:divBdr>
    </w:div>
    <w:div w:id="57018294">
      <w:bodyDiv w:val="1"/>
      <w:marLeft w:val="0"/>
      <w:marRight w:val="0"/>
      <w:marTop w:val="0"/>
      <w:marBottom w:val="0"/>
      <w:divBdr>
        <w:top w:val="none" w:sz="0" w:space="0" w:color="auto"/>
        <w:left w:val="none" w:sz="0" w:space="0" w:color="auto"/>
        <w:bottom w:val="none" w:sz="0" w:space="0" w:color="auto"/>
        <w:right w:val="none" w:sz="0" w:space="0" w:color="auto"/>
      </w:divBdr>
    </w:div>
    <w:div w:id="67967928">
      <w:bodyDiv w:val="1"/>
      <w:marLeft w:val="0"/>
      <w:marRight w:val="0"/>
      <w:marTop w:val="0"/>
      <w:marBottom w:val="0"/>
      <w:divBdr>
        <w:top w:val="none" w:sz="0" w:space="0" w:color="auto"/>
        <w:left w:val="none" w:sz="0" w:space="0" w:color="auto"/>
        <w:bottom w:val="none" w:sz="0" w:space="0" w:color="auto"/>
        <w:right w:val="none" w:sz="0" w:space="0" w:color="auto"/>
      </w:divBdr>
    </w:div>
    <w:div w:id="1197500924">
      <w:bodyDiv w:val="1"/>
      <w:marLeft w:val="0"/>
      <w:marRight w:val="0"/>
      <w:marTop w:val="0"/>
      <w:marBottom w:val="0"/>
      <w:divBdr>
        <w:top w:val="none" w:sz="0" w:space="0" w:color="auto"/>
        <w:left w:val="none" w:sz="0" w:space="0" w:color="auto"/>
        <w:bottom w:val="none" w:sz="0" w:space="0" w:color="auto"/>
        <w:right w:val="none" w:sz="0" w:space="0" w:color="auto"/>
      </w:divBdr>
    </w:div>
    <w:div w:id="1736585324">
      <w:bodyDiv w:val="1"/>
      <w:marLeft w:val="0"/>
      <w:marRight w:val="0"/>
      <w:marTop w:val="0"/>
      <w:marBottom w:val="0"/>
      <w:divBdr>
        <w:top w:val="none" w:sz="0" w:space="0" w:color="auto"/>
        <w:left w:val="none" w:sz="0" w:space="0" w:color="auto"/>
        <w:bottom w:val="none" w:sz="0" w:space="0" w:color="auto"/>
        <w:right w:val="none" w:sz="0" w:space="0" w:color="auto"/>
      </w:divBdr>
    </w:div>
    <w:div w:id="1985114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header2.xml.rels><?xml version="1.0" encoding="UTF-8" standalone="yes"?>
<Relationships xmlns="http://schemas.openxmlformats.org/package/2006/relationships"><Relationship Id="rId1" Type="http://schemas.openxmlformats.org/officeDocument/2006/relationships/image" Target="media/image5.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terpstra\AppData\Local\Microsoft\Windows\INetCache\Content.MSO\64F1BA08.dotx" TargetMode="Externa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530266-D046-4119-B589-AE8F64263A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64F1BA08.dotx</Template>
  <TotalTime>1</TotalTime>
  <Pages>8</Pages>
  <Words>2680</Words>
  <Characters>14743</Characters>
  <Application>Microsoft Office Word</Application>
  <DocSecurity>0</DocSecurity>
  <Lines>122</Lines>
  <Paragraphs>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ruudblom.nl</Company>
  <LinksUpToDate>false</LinksUpToDate>
  <CharactersWithSpaces>17389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Frank Terpstra</dc:creator>
  <cp:lastModifiedBy>Frank Terpstra</cp:lastModifiedBy>
  <cp:revision>2</cp:revision>
  <cp:lastPrinted>2012-03-19T10:34:00Z</cp:lastPrinted>
  <dcterms:created xsi:type="dcterms:W3CDTF">2019-12-04T12:43:00Z</dcterms:created>
  <dcterms:modified xsi:type="dcterms:W3CDTF">2019-12-04T12:43:00Z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rattentievan">
    <vt:lpwstr>@Terattentievan@</vt:lpwstr>
  </property>
</Properties>
</file>