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-750"/>
        <w:tblW w:w="9356" w:type="dxa"/>
        <w:tblInd w:w="0" w:type="dxa"/>
        <w:tblLayout w:type="fixed"/>
        <w:tblCellMar>
          <w:top w:w="87" w:type="dxa"/>
          <w:left w:w="38" w:type="dxa"/>
          <w:right w:w="42" w:type="dxa"/>
        </w:tblCellMar>
        <w:tblLook w:val="04A0" w:firstRow="1" w:lastRow="0" w:firstColumn="1" w:lastColumn="0" w:noHBand="0" w:noVBand="1"/>
      </w:tblPr>
      <w:tblGrid>
        <w:gridCol w:w="100"/>
        <w:gridCol w:w="1742"/>
        <w:gridCol w:w="194"/>
        <w:gridCol w:w="2030"/>
        <w:gridCol w:w="1113"/>
        <w:gridCol w:w="1451"/>
        <w:gridCol w:w="356"/>
        <w:gridCol w:w="894"/>
        <w:gridCol w:w="1376"/>
        <w:gridCol w:w="100"/>
      </w:tblGrid>
      <w:tr w:rsidR="00E0731E" w:rsidRPr="00E0731E" w14:paraId="69EF6CB6" w14:textId="77777777" w:rsidTr="003E205D">
        <w:trPr>
          <w:trHeight w:val="1515"/>
        </w:trPr>
        <w:tc>
          <w:tcPr>
            <w:tcW w:w="2036" w:type="dxa"/>
            <w:gridSpan w:val="3"/>
            <w:tcBorders>
              <w:top w:val="single" w:sz="18" w:space="0" w:color="008000"/>
              <w:left w:val="single" w:sz="18" w:space="0" w:color="808080"/>
              <w:bottom w:val="single" w:sz="18" w:space="0" w:color="008000"/>
              <w:right w:val="single" w:sz="18" w:space="0" w:color="808080"/>
            </w:tcBorders>
          </w:tcPr>
          <w:p w14:paraId="4FA63B72" w14:textId="773F88B4" w:rsidR="009E60B8" w:rsidRPr="00E0731E" w:rsidRDefault="00000000">
            <w:pPr>
              <w:spacing w:after="0" w:line="240" w:lineRule="auto"/>
              <w:rPr>
                <w:color w:val="auto"/>
              </w:rPr>
            </w:pPr>
            <w:r>
              <w:pict w14:anchorId="725C2E57">
                <v:group id="Forma 1" o:spid="_x0000_s1028" style="width:95.25pt;height:60.35pt;mso-position-horizontal-relative:char;mso-position-vertical-relative:line" coordsize="12096,766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style="position:absolute;top:306;width:12096;height:7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" strokeweight="0">
                    <v:imagedata r:id="rId7" o:title=""/>
                  </v:shape>
                  <v:rect id="Rectángulo 3" o:spid="_x0000_s1030" style="position:absolute;left:4338;width:467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2wgAAANoAAAAPAAAAZHJzL2Rvd25yZXYueG1sRI/NasMw&#10;EITvhbyD2EBvjZwU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AguzO2wgAAANoAAAAPAAAA&#10;AAAAAAAAAAAAAAcCAABkcnMvZG93bnJldi54bWxQSwUGAAAAAAMAAwC3AAAA9gIAAAAA&#10;" filled="f" stroked="f" strokeweight="0">
                    <v:textbox inset="0,0,0,0">
                      <w:txbxContent>
                        <w:p w14:paraId="5E360C73" w14:textId="77777777" w:rsidR="009E60B8" w:rsidRDefault="00DD4459">
                          <w:pPr>
                            <w:overflowPunct w:val="0"/>
                            <w:spacing w:after="0" w:line="240" w:lineRule="auto"/>
                          </w:pPr>
                          <w:r>
                            <w:rPr>
                              <w:rFonts w:asciiTheme="minorHAnsi" w:eastAsiaTheme="minorHAnsi" w:hAnsiTheme="minorHAnsi" w:cstheme="minorBidi"/>
                              <w:color w:val="auto"/>
                              <w:sz w:val="20"/>
                              <w:szCs w:val="20"/>
                              <w:lang w:eastAsia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4594" w:type="dxa"/>
            <w:gridSpan w:val="3"/>
            <w:tcBorders>
              <w:top w:val="single" w:sz="18" w:space="0" w:color="008000"/>
              <w:left w:val="single" w:sz="18" w:space="0" w:color="808080"/>
              <w:bottom w:val="single" w:sz="18" w:space="0" w:color="008000"/>
              <w:right w:val="single" w:sz="18" w:space="0" w:color="808080"/>
            </w:tcBorders>
            <w:vAlign w:val="center"/>
          </w:tcPr>
          <w:p w14:paraId="374364D9" w14:textId="77777777" w:rsidR="009E60B8" w:rsidRPr="00E0731E" w:rsidRDefault="00DD4459">
            <w:pPr>
              <w:spacing w:after="212" w:line="240" w:lineRule="auto"/>
              <w:ind w:left="273"/>
              <w:jc w:val="center"/>
              <w:rPr>
                <w:color w:val="auto"/>
              </w:rPr>
            </w:pPr>
            <w:r w:rsidRPr="00E0731E">
              <w:rPr>
                <w:rFonts w:ascii="Arial" w:eastAsia="Arial" w:hAnsi="Arial" w:cs="Arial"/>
                <w:b/>
                <w:color w:val="auto"/>
                <w:sz w:val="28"/>
              </w:rPr>
              <w:t>MANUAL DE PRÁCTICAS</w:t>
            </w:r>
          </w:p>
          <w:p w14:paraId="2F80A9E8" w14:textId="77777777" w:rsidR="009E60B8" w:rsidRPr="00E0731E" w:rsidRDefault="00DD4459">
            <w:pPr>
              <w:spacing w:after="0" w:line="240" w:lineRule="auto"/>
              <w:ind w:left="4"/>
              <w:jc w:val="center"/>
              <w:rPr>
                <w:color w:val="auto"/>
              </w:rPr>
            </w:pPr>
            <w:r w:rsidRPr="00E0731E">
              <w:rPr>
                <w:rFonts w:ascii="Times New Roman" w:eastAsia="Times New Roman" w:hAnsi="Times New Roman" w:cs="Times New Roman"/>
                <w:color w:val="auto"/>
                <w:sz w:val="24"/>
              </w:rPr>
              <w:t>FO-TESJI-11100-12</w:t>
            </w:r>
          </w:p>
        </w:tc>
        <w:tc>
          <w:tcPr>
            <w:tcW w:w="2726" w:type="dxa"/>
            <w:gridSpan w:val="4"/>
            <w:tcBorders>
              <w:top w:val="single" w:sz="18" w:space="0" w:color="008000"/>
              <w:left w:val="single" w:sz="18" w:space="0" w:color="808080"/>
              <w:bottom w:val="single" w:sz="18" w:space="0" w:color="008000"/>
              <w:right w:val="single" w:sz="18" w:space="0" w:color="808080"/>
            </w:tcBorders>
          </w:tcPr>
          <w:p w14:paraId="7602F149" w14:textId="77777777" w:rsidR="009E60B8" w:rsidRPr="00E0731E" w:rsidRDefault="00DD4459">
            <w:pPr>
              <w:spacing w:after="0" w:line="240" w:lineRule="auto"/>
              <w:ind w:left="101"/>
              <w:rPr>
                <w:color w:val="auto"/>
              </w:rPr>
            </w:pPr>
            <w:r w:rsidRPr="00E0731E">
              <w:rPr>
                <w:noProof/>
                <w:color w:val="auto"/>
              </w:rPr>
              <w:drawing>
                <wp:inline distT="0" distB="0" distL="0" distR="0" wp14:anchorId="3D14189D" wp14:editId="47010EE9">
                  <wp:extent cx="1533525" cy="772160"/>
                  <wp:effectExtent l="0" t="0" r="0" b="0"/>
                  <wp:docPr id="726360687" name="Imagen 726360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31E" w:rsidRPr="00E0731E" w14:paraId="284F0109" w14:textId="77777777" w:rsidTr="003E205D">
        <w:trPr>
          <w:trHeight w:val="424"/>
        </w:trPr>
        <w:tc>
          <w:tcPr>
            <w:tcW w:w="100" w:type="dxa"/>
          </w:tcPr>
          <w:p w14:paraId="212A713D" w14:textId="77777777" w:rsidR="009E60B8" w:rsidRPr="00E0731E" w:rsidRDefault="009E60B8">
            <w:pPr>
              <w:spacing w:after="0" w:line="240" w:lineRule="auto"/>
              <w:rPr>
                <w:rFonts w:ascii="Arial" w:eastAsia="Arial" w:hAnsi="Arial" w:cs="Arial"/>
                <w:b/>
                <w:color w:val="auto"/>
                <w:sz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446F2F2" w14:textId="77777777" w:rsidR="009E60B8" w:rsidRPr="00E0731E" w:rsidRDefault="00DD4459">
            <w:pPr>
              <w:spacing w:after="0" w:line="240" w:lineRule="auto"/>
              <w:rPr>
                <w:color w:val="auto"/>
              </w:rPr>
            </w:pPr>
            <w:r w:rsidRPr="00E0731E">
              <w:rPr>
                <w:rFonts w:ascii="Arial" w:eastAsia="Arial" w:hAnsi="Arial" w:cs="Arial"/>
                <w:b/>
                <w:color w:val="auto"/>
                <w:sz w:val="18"/>
              </w:rPr>
              <w:t>NOMBRE DE LA PRÁCTICA:</w:t>
            </w:r>
          </w:p>
        </w:tc>
        <w:tc>
          <w:tcPr>
            <w:tcW w:w="3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E31A2F" w14:textId="3A97602C" w:rsidR="009E60B8" w:rsidRPr="00E0731E" w:rsidRDefault="00DD4459">
            <w:pPr>
              <w:spacing w:after="0" w:line="240" w:lineRule="auto"/>
              <w:rPr>
                <w:color w:val="auto"/>
              </w:rPr>
            </w:pPr>
            <w:r w:rsidRPr="00E0731E">
              <w:rPr>
                <w:color w:val="auto"/>
              </w:rPr>
              <w:t xml:space="preserve"> </w:t>
            </w:r>
            <w:r w:rsidR="00395908" w:rsidRPr="00E0731E">
              <w:rPr>
                <w:color w:val="auto"/>
              </w:rPr>
              <w:t>Anexar equipos al dominio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690D" w14:textId="77777777" w:rsidR="009E60B8" w:rsidRPr="00E0731E" w:rsidRDefault="009E60B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A7AC163" w14:textId="77777777" w:rsidR="009E60B8" w:rsidRPr="00E0731E" w:rsidRDefault="00DD4459">
            <w:pPr>
              <w:spacing w:after="0" w:line="240" w:lineRule="auto"/>
              <w:rPr>
                <w:color w:val="auto"/>
              </w:rPr>
            </w:pPr>
            <w:r w:rsidRPr="00E0731E">
              <w:rPr>
                <w:rFonts w:ascii="Arial" w:eastAsia="Arial" w:hAnsi="Arial" w:cs="Arial"/>
                <w:b/>
                <w:color w:val="auto"/>
                <w:sz w:val="18"/>
              </w:rPr>
              <w:t>No.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A625" w14:textId="7AE56A9E" w:rsidR="009E60B8" w:rsidRPr="00E0731E" w:rsidRDefault="00DD4459">
            <w:pPr>
              <w:spacing w:after="0" w:line="240" w:lineRule="auto"/>
              <w:rPr>
                <w:color w:val="auto"/>
              </w:rPr>
            </w:pPr>
            <w:r w:rsidRPr="00E0731E">
              <w:rPr>
                <w:rFonts w:ascii="Arial" w:eastAsia="Arial" w:hAnsi="Arial" w:cs="Arial"/>
                <w:b/>
                <w:color w:val="auto"/>
                <w:sz w:val="18"/>
              </w:rPr>
              <w:t>1</w:t>
            </w:r>
          </w:p>
        </w:tc>
        <w:tc>
          <w:tcPr>
            <w:tcW w:w="100" w:type="dxa"/>
          </w:tcPr>
          <w:p w14:paraId="64478F3D" w14:textId="77777777" w:rsidR="009E60B8" w:rsidRPr="00E0731E" w:rsidRDefault="009E60B8">
            <w:pPr>
              <w:spacing w:after="0" w:line="240" w:lineRule="auto"/>
              <w:rPr>
                <w:color w:val="auto"/>
              </w:rPr>
            </w:pPr>
          </w:p>
        </w:tc>
      </w:tr>
      <w:tr w:rsidR="00E0731E" w:rsidRPr="00E0731E" w14:paraId="4EDFFFC5" w14:textId="77777777" w:rsidTr="003E205D">
        <w:trPr>
          <w:trHeight w:val="560"/>
        </w:trPr>
        <w:tc>
          <w:tcPr>
            <w:tcW w:w="100" w:type="dxa"/>
          </w:tcPr>
          <w:p w14:paraId="79E782FE" w14:textId="77777777" w:rsidR="009E60B8" w:rsidRPr="00E0731E" w:rsidRDefault="009E60B8">
            <w:pPr>
              <w:spacing w:after="0" w:line="240" w:lineRule="auto"/>
              <w:rPr>
                <w:rFonts w:ascii="Arial" w:eastAsia="Arial" w:hAnsi="Arial" w:cs="Arial"/>
                <w:b/>
                <w:color w:val="auto"/>
                <w:sz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1994A7A" w14:textId="77777777" w:rsidR="009E60B8" w:rsidRPr="00E0731E" w:rsidRDefault="00DD4459">
            <w:pPr>
              <w:spacing w:after="0" w:line="240" w:lineRule="auto"/>
              <w:rPr>
                <w:color w:val="auto"/>
              </w:rPr>
            </w:pPr>
            <w:r w:rsidRPr="00E0731E">
              <w:rPr>
                <w:rFonts w:ascii="Arial" w:eastAsia="Arial" w:hAnsi="Arial" w:cs="Arial"/>
                <w:b/>
                <w:color w:val="auto"/>
                <w:sz w:val="18"/>
              </w:rPr>
              <w:t>ASIGNATURA:</w:t>
            </w:r>
          </w:p>
        </w:tc>
        <w:tc>
          <w:tcPr>
            <w:tcW w:w="2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FC11" w14:textId="2D4AF517" w:rsidR="009E60B8" w:rsidRPr="00E0731E" w:rsidRDefault="003E205D">
            <w:pPr>
              <w:spacing w:after="0" w:line="240" w:lineRule="auto"/>
              <w:rPr>
                <w:color w:val="auto"/>
              </w:rPr>
            </w:pPr>
            <w:r w:rsidRPr="00E0731E">
              <w:rPr>
                <w:color w:val="auto"/>
              </w:rPr>
              <w:t xml:space="preserve">Fundamentos de telecomunicaciones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634F888" w14:textId="77777777" w:rsidR="009E60B8" w:rsidRPr="00E0731E" w:rsidRDefault="00DD4459">
            <w:pPr>
              <w:spacing w:after="0" w:line="240" w:lineRule="auto"/>
              <w:jc w:val="both"/>
              <w:rPr>
                <w:color w:val="auto"/>
              </w:rPr>
            </w:pPr>
            <w:r w:rsidRPr="00E0731E">
              <w:rPr>
                <w:rFonts w:ascii="Arial" w:eastAsia="Arial" w:hAnsi="Arial" w:cs="Arial"/>
                <w:b/>
                <w:color w:val="auto"/>
                <w:sz w:val="18"/>
              </w:rPr>
              <w:t>CARRERA: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69DF" w14:textId="77777777" w:rsidR="009E60B8" w:rsidRPr="00E0731E" w:rsidRDefault="00DD4459">
            <w:pPr>
              <w:spacing w:after="0" w:line="240" w:lineRule="auto"/>
              <w:rPr>
                <w:color w:val="auto"/>
              </w:rPr>
            </w:pPr>
            <w:r w:rsidRPr="00E0731E">
              <w:rPr>
                <w:color w:val="auto"/>
              </w:rPr>
              <w:t>ISIC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AFD8293" w14:textId="77777777" w:rsidR="009E60B8" w:rsidRPr="00E0731E" w:rsidRDefault="00DD4459">
            <w:pPr>
              <w:spacing w:after="0" w:line="240" w:lineRule="auto"/>
              <w:rPr>
                <w:color w:val="auto"/>
              </w:rPr>
            </w:pPr>
            <w:r w:rsidRPr="00E0731E">
              <w:rPr>
                <w:rFonts w:ascii="Arial" w:eastAsia="Arial" w:hAnsi="Arial" w:cs="Arial"/>
                <w:b/>
                <w:color w:val="auto"/>
                <w:sz w:val="18"/>
              </w:rPr>
              <w:t>Unidad: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730" w14:textId="5C4B3617" w:rsidR="009E60B8" w:rsidRPr="00E0731E" w:rsidRDefault="00DD4459">
            <w:pPr>
              <w:spacing w:after="0" w:line="240" w:lineRule="auto"/>
              <w:rPr>
                <w:color w:val="auto"/>
              </w:rPr>
            </w:pPr>
            <w:r w:rsidRPr="00E0731E">
              <w:rPr>
                <w:color w:val="auto"/>
              </w:rPr>
              <w:t>II</w:t>
            </w:r>
            <w:r w:rsidR="003E205D" w:rsidRPr="00E0731E">
              <w:rPr>
                <w:color w:val="auto"/>
              </w:rPr>
              <w:t>I</w:t>
            </w:r>
          </w:p>
        </w:tc>
        <w:tc>
          <w:tcPr>
            <w:tcW w:w="100" w:type="dxa"/>
          </w:tcPr>
          <w:p w14:paraId="405D1AF5" w14:textId="77777777" w:rsidR="009E60B8" w:rsidRPr="00E0731E" w:rsidRDefault="009E60B8">
            <w:pPr>
              <w:spacing w:after="0" w:line="240" w:lineRule="auto"/>
              <w:rPr>
                <w:color w:val="auto"/>
              </w:rPr>
            </w:pPr>
          </w:p>
        </w:tc>
      </w:tr>
      <w:tr w:rsidR="00E0731E" w:rsidRPr="00E0731E" w14:paraId="66328D86" w14:textId="77777777" w:rsidTr="003E205D">
        <w:trPr>
          <w:trHeight w:val="325"/>
        </w:trPr>
        <w:tc>
          <w:tcPr>
            <w:tcW w:w="100" w:type="dxa"/>
          </w:tcPr>
          <w:p w14:paraId="02640F72" w14:textId="77777777" w:rsidR="003E205D" w:rsidRPr="00E0731E" w:rsidRDefault="003E205D">
            <w:pPr>
              <w:spacing w:after="0" w:line="240" w:lineRule="auto"/>
              <w:rPr>
                <w:rFonts w:ascii="Arial" w:eastAsia="Arial" w:hAnsi="Arial" w:cs="Arial"/>
                <w:b/>
                <w:color w:val="auto"/>
                <w:sz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3B14AF3" w14:textId="6DC33B8A" w:rsidR="003E205D" w:rsidRPr="00E0731E" w:rsidRDefault="003E205D">
            <w:pPr>
              <w:spacing w:after="0" w:line="240" w:lineRule="auto"/>
              <w:rPr>
                <w:color w:val="auto"/>
              </w:rPr>
            </w:pPr>
            <w:r w:rsidRPr="00E0731E">
              <w:rPr>
                <w:rFonts w:ascii="Arial" w:eastAsia="Arial" w:hAnsi="Arial" w:cs="Arial"/>
                <w:b/>
                <w:color w:val="auto"/>
                <w:sz w:val="18"/>
              </w:rPr>
              <w:t>ALUMNO</w:t>
            </w:r>
            <w:r w:rsidR="002247CA" w:rsidRPr="00E0731E">
              <w:rPr>
                <w:rFonts w:ascii="Arial" w:eastAsia="Arial" w:hAnsi="Arial" w:cs="Arial"/>
                <w:b/>
                <w:color w:val="auto"/>
                <w:sz w:val="18"/>
              </w:rPr>
              <w:t>S</w:t>
            </w:r>
            <w:r w:rsidRPr="00E0731E">
              <w:rPr>
                <w:rFonts w:ascii="Arial" w:eastAsia="Arial" w:hAnsi="Arial" w:cs="Arial"/>
                <w:b/>
                <w:color w:val="auto"/>
                <w:sz w:val="18"/>
              </w:rPr>
              <w:t>:</w:t>
            </w:r>
          </w:p>
        </w:tc>
        <w:tc>
          <w:tcPr>
            <w:tcW w:w="6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3B3AB" w14:textId="77777777" w:rsidR="002247CA" w:rsidRPr="00E0731E" w:rsidRDefault="008D7977" w:rsidP="002247C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auto"/>
              </w:rPr>
            </w:pPr>
            <w:r w:rsidRPr="00E0731E">
              <w:rPr>
                <w:color w:val="auto"/>
              </w:rPr>
              <w:t>Ana Edith Hern</w:t>
            </w:r>
            <w:r w:rsidRPr="00E0731E">
              <w:rPr>
                <w:color w:val="auto"/>
                <w:lang w:val="es-419"/>
              </w:rPr>
              <w:t>á</w:t>
            </w:r>
            <w:r w:rsidRPr="00E0731E">
              <w:rPr>
                <w:color w:val="auto"/>
              </w:rPr>
              <w:t>ndez Hernández</w:t>
            </w:r>
          </w:p>
          <w:p w14:paraId="54AD44C4" w14:textId="7140EBA9" w:rsidR="002247CA" w:rsidRPr="00E0731E" w:rsidRDefault="003E205D" w:rsidP="002247C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auto"/>
              </w:rPr>
            </w:pPr>
            <w:r w:rsidRPr="00E0731E">
              <w:rPr>
                <w:color w:val="auto"/>
              </w:rPr>
              <w:t xml:space="preserve">Vanesa Hernández Martínez </w:t>
            </w:r>
          </w:p>
          <w:p w14:paraId="1D9921EB" w14:textId="65F0745F" w:rsidR="003E205D" w:rsidRPr="00E0731E" w:rsidRDefault="003E205D" w:rsidP="002247C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auto"/>
              </w:rPr>
            </w:pPr>
            <w:r w:rsidRPr="00E0731E">
              <w:rPr>
                <w:color w:val="auto"/>
              </w:rPr>
              <w:t xml:space="preserve">Jesús Navarrete Martínez 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F81C" w14:textId="77777777" w:rsidR="003E205D" w:rsidRPr="00E0731E" w:rsidRDefault="003E205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00" w:type="dxa"/>
          </w:tcPr>
          <w:p w14:paraId="04590572" w14:textId="77777777" w:rsidR="003E205D" w:rsidRPr="00E0731E" w:rsidRDefault="003E205D">
            <w:pPr>
              <w:spacing w:after="0" w:line="240" w:lineRule="auto"/>
              <w:rPr>
                <w:color w:val="auto"/>
              </w:rPr>
            </w:pPr>
          </w:p>
        </w:tc>
      </w:tr>
    </w:tbl>
    <w:p w14:paraId="40512566" w14:textId="77777777" w:rsidR="00E253D0" w:rsidRDefault="00E253D0" w:rsidP="00E253D0">
      <w:pPr>
        <w:spacing w:after="724" w:line="499" w:lineRule="auto"/>
        <w:rPr>
          <w:rFonts w:ascii="Arial" w:eastAsia="Arial" w:hAnsi="Arial" w:cs="Arial"/>
          <w:b/>
          <w:color w:val="auto"/>
          <w:sz w:val="20"/>
        </w:rPr>
      </w:pPr>
    </w:p>
    <w:p w14:paraId="55B4B232" w14:textId="77777777" w:rsidR="00E253D0" w:rsidRDefault="00E253D0" w:rsidP="00E253D0">
      <w:pPr>
        <w:spacing w:after="724" w:line="499" w:lineRule="auto"/>
        <w:rPr>
          <w:rFonts w:ascii="Arial" w:eastAsia="Arial" w:hAnsi="Arial" w:cs="Arial"/>
          <w:b/>
          <w:color w:val="auto"/>
          <w:sz w:val="20"/>
        </w:rPr>
      </w:pPr>
    </w:p>
    <w:p w14:paraId="0EF8A07B" w14:textId="77777777" w:rsidR="008C7E48" w:rsidRDefault="008C7E48" w:rsidP="00E253D0">
      <w:pPr>
        <w:spacing w:after="724" w:line="499" w:lineRule="auto"/>
        <w:rPr>
          <w:rFonts w:ascii="Arial" w:eastAsia="Arial" w:hAnsi="Arial" w:cs="Arial"/>
          <w:b/>
          <w:color w:val="auto"/>
          <w:sz w:val="20"/>
        </w:rPr>
      </w:pPr>
    </w:p>
    <w:p w14:paraId="18A30B70" w14:textId="4E36BBC3" w:rsidR="008C7E48" w:rsidRDefault="00E253D0" w:rsidP="008C7E48">
      <w:pPr>
        <w:spacing w:line="240" w:lineRule="auto"/>
        <w:jc w:val="center"/>
        <w:rPr>
          <w:rFonts w:ascii="Arial Black" w:hAnsi="Arial Black"/>
          <w:sz w:val="28"/>
          <w:szCs w:val="28"/>
        </w:rPr>
      </w:pPr>
      <w:r w:rsidRPr="008C7E48">
        <w:rPr>
          <w:rFonts w:ascii="Arial Black" w:hAnsi="Arial Black"/>
          <w:sz w:val="28"/>
          <w:szCs w:val="28"/>
        </w:rPr>
        <w:t>DIAGRAMAS ENTIDAD-RELACION</w:t>
      </w:r>
    </w:p>
    <w:p w14:paraId="12E881B2" w14:textId="77777777" w:rsidR="008C7E48" w:rsidRPr="008C7E48" w:rsidRDefault="008C7E48" w:rsidP="008C7E48">
      <w:pPr>
        <w:spacing w:line="240" w:lineRule="auto"/>
        <w:jc w:val="center"/>
        <w:rPr>
          <w:rFonts w:ascii="Arial Black" w:hAnsi="Arial Black"/>
          <w:sz w:val="28"/>
          <w:szCs w:val="28"/>
        </w:rPr>
      </w:pPr>
    </w:p>
    <w:p w14:paraId="5255B665" w14:textId="082BB68A" w:rsidR="00E253D0" w:rsidRDefault="00E253D0" w:rsidP="00E253D0">
      <w:pPr>
        <w:pStyle w:val="Prrafodelista"/>
        <w:numPr>
          <w:ilvl w:val="0"/>
          <w:numId w:val="11"/>
        </w:numPr>
        <w:spacing w:after="724" w:line="240" w:lineRule="auto"/>
        <w:rPr>
          <w:rFonts w:ascii="Arial" w:eastAsia="Arial" w:hAnsi="Arial" w:cs="Arial"/>
          <w:b/>
          <w:color w:val="auto"/>
          <w:sz w:val="24"/>
          <w:szCs w:val="28"/>
        </w:rPr>
      </w:pPr>
      <w:r w:rsidRPr="00E253D0">
        <w:rPr>
          <w:rFonts w:ascii="Arial" w:eastAsia="Arial" w:hAnsi="Arial" w:cs="Arial"/>
          <w:b/>
          <w:color w:val="auto"/>
          <w:sz w:val="24"/>
          <w:szCs w:val="28"/>
        </w:rPr>
        <w:t>Ejercicio 1-CAMPEONATO MUNDIAL DE FUTBOL</w:t>
      </w:r>
    </w:p>
    <w:p w14:paraId="5406A031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1. Un jugador pertenece a un único equipo y no hay dos jugadores con el mismo nombre.</w:t>
      </w:r>
    </w:p>
    <w:p w14:paraId="1D3C498D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2. Un jugador puede actuar en varios puestos distintos, pero en un determinado partido sólo puede jugar</w:t>
      </w:r>
    </w:p>
    <w:p w14:paraId="2CDE6038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en un puesto.</w:t>
      </w:r>
    </w:p>
    <w:p w14:paraId="6A1E0E72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3. En cada partido intervienen varios colegiados.</w:t>
      </w:r>
    </w:p>
    <w:p w14:paraId="1E1D1DE8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4. Un colegiado puede realizar una función en un partido y otra distinta en otro partido.</w:t>
      </w:r>
    </w:p>
    <w:p w14:paraId="5E1115BC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5. Es obligatorio en todo momento que un jugador pertenezca a un equipo determinado y no podría</w:t>
      </w:r>
    </w:p>
    <w:p w14:paraId="7A554E45" w14:textId="507BBFF0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cambiar de equipo a lo largo del mundial.</w:t>
      </w:r>
    </w:p>
    <w:p w14:paraId="1A92DF58" w14:textId="77777777" w:rsidR="008C7E48" w:rsidRDefault="008C7E48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77372013" w14:textId="77A02A97" w:rsidR="008C7E48" w:rsidRDefault="008C7E48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8"/>
        </w:rPr>
        <w:drawing>
          <wp:inline distT="0" distB="0" distL="0" distR="0" wp14:anchorId="568ECD67" wp14:editId="4E81C752">
            <wp:extent cx="6249725" cy="3106747"/>
            <wp:effectExtent l="0" t="0" r="0" b="0"/>
            <wp:docPr id="14938745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4511" name="Imagen 14938745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50" b="14849"/>
                    <a:stretch/>
                  </pic:blipFill>
                  <pic:spPr bwMode="auto">
                    <a:xfrm>
                      <a:off x="0" y="0"/>
                      <a:ext cx="6266088" cy="311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F0A28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51C6E9C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D9E3E89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EB27FBE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01814BB7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5347DE5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4877882A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2D646CD" w14:textId="4795E670" w:rsidR="00E253D0" w:rsidRDefault="00E253D0" w:rsidP="00E253D0">
      <w:pPr>
        <w:pStyle w:val="Prrafodelista"/>
        <w:numPr>
          <w:ilvl w:val="0"/>
          <w:numId w:val="11"/>
        </w:numPr>
        <w:spacing w:after="724" w:line="240" w:lineRule="auto"/>
        <w:rPr>
          <w:rFonts w:ascii="Arial" w:eastAsia="Arial" w:hAnsi="Arial" w:cs="Arial"/>
          <w:b/>
          <w:color w:val="auto"/>
          <w:sz w:val="24"/>
          <w:szCs w:val="28"/>
        </w:rPr>
      </w:pPr>
      <w:r w:rsidRPr="00E253D0">
        <w:rPr>
          <w:rFonts w:ascii="Arial" w:eastAsia="Arial" w:hAnsi="Arial" w:cs="Arial"/>
          <w:b/>
          <w:color w:val="auto"/>
          <w:sz w:val="24"/>
          <w:szCs w:val="28"/>
        </w:rPr>
        <w:t>Ejercicio 2- Torneo de Tenis</w:t>
      </w:r>
    </w:p>
    <w:p w14:paraId="7612C19B" w14:textId="0EC27082" w:rsidR="00E253D0" w:rsidRPr="000C2883" w:rsidRDefault="00E253D0" w:rsidP="000C2883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 xml:space="preserve">El Grand </w:t>
      </w:r>
      <w:proofErr w:type="spellStart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Slam</w:t>
      </w:r>
      <w:proofErr w:type="spellEnd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 xml:space="preserve"> se compone de cuatro torneos anuales que se celebran en Gran Bretaña, Estados Unidos,</w:t>
      </w:r>
      <w:r w:rsidR="000C2883">
        <w:rPr>
          <w:rFonts w:ascii="Arial" w:eastAsia="Arial" w:hAnsi="Arial" w:cs="Arial"/>
          <w:bCs/>
          <w:color w:val="auto"/>
          <w:sz w:val="24"/>
          <w:szCs w:val="28"/>
        </w:rPr>
        <w:t xml:space="preserve"> </w:t>
      </w:r>
      <w:r w:rsidRPr="000C2883">
        <w:rPr>
          <w:rFonts w:ascii="Arial" w:eastAsia="Arial" w:hAnsi="Arial" w:cs="Arial"/>
          <w:bCs/>
          <w:color w:val="auto"/>
          <w:sz w:val="24"/>
          <w:szCs w:val="28"/>
        </w:rPr>
        <w:t xml:space="preserve">Francia y Australia. En cada país se pueden desarrollar en distintos lugares (p. ej., en EE. UU. </w:t>
      </w:r>
      <w:r w:rsidR="000C2883" w:rsidRPr="000C2883">
        <w:rPr>
          <w:rFonts w:ascii="Arial" w:eastAsia="Arial" w:hAnsi="Arial" w:cs="Arial"/>
          <w:bCs/>
          <w:color w:val="auto"/>
          <w:sz w:val="24"/>
          <w:szCs w:val="28"/>
        </w:rPr>
        <w:t>P</w:t>
      </w:r>
      <w:r w:rsidRPr="000C2883">
        <w:rPr>
          <w:rFonts w:ascii="Arial" w:eastAsia="Arial" w:hAnsi="Arial" w:cs="Arial"/>
          <w:bCs/>
          <w:color w:val="auto"/>
          <w:sz w:val="24"/>
          <w:szCs w:val="28"/>
        </w:rPr>
        <w:t>uede</w:t>
      </w:r>
      <w:r w:rsidR="000C2883">
        <w:rPr>
          <w:rFonts w:ascii="Arial" w:eastAsia="Arial" w:hAnsi="Arial" w:cs="Arial"/>
          <w:bCs/>
          <w:color w:val="auto"/>
          <w:sz w:val="24"/>
          <w:szCs w:val="28"/>
        </w:rPr>
        <w:t xml:space="preserve"> </w:t>
      </w:r>
      <w:r w:rsidRPr="000C2883">
        <w:rPr>
          <w:rFonts w:ascii="Arial" w:eastAsia="Arial" w:hAnsi="Arial" w:cs="Arial"/>
          <w:bCs/>
          <w:color w:val="auto"/>
          <w:sz w:val="24"/>
          <w:szCs w:val="28"/>
        </w:rPr>
        <w:t>desarrollarse en Forest Hill o en Flashing Meadows).</w:t>
      </w:r>
    </w:p>
    <w:p w14:paraId="17570FD0" w14:textId="4BC34EEE" w:rsidR="00E253D0" w:rsidRPr="000C2883" w:rsidRDefault="00E253D0" w:rsidP="000C2883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Cada partido tiene asociado un premio de consolación para el perdedor que dependerá de la fase en que</w:t>
      </w:r>
      <w:r w:rsidR="000C2883">
        <w:rPr>
          <w:rFonts w:ascii="Arial" w:eastAsia="Arial" w:hAnsi="Arial" w:cs="Arial"/>
          <w:bCs/>
          <w:color w:val="auto"/>
          <w:sz w:val="24"/>
          <w:szCs w:val="28"/>
        </w:rPr>
        <w:t xml:space="preserve"> </w:t>
      </w:r>
      <w:r w:rsidRPr="000C2883">
        <w:rPr>
          <w:rFonts w:ascii="Arial" w:eastAsia="Arial" w:hAnsi="Arial" w:cs="Arial"/>
          <w:bCs/>
          <w:color w:val="auto"/>
          <w:sz w:val="24"/>
          <w:szCs w:val="28"/>
        </w:rPr>
        <w:t>se encuentre el torneo (p. ej., el perdedor de octavos de final puede ganar 5.000 dólares). El ganador de</w:t>
      </w:r>
      <w:r w:rsidR="000C2883">
        <w:rPr>
          <w:rFonts w:ascii="Arial" w:eastAsia="Arial" w:hAnsi="Arial" w:cs="Arial"/>
          <w:bCs/>
          <w:color w:val="auto"/>
          <w:sz w:val="24"/>
          <w:szCs w:val="28"/>
        </w:rPr>
        <w:t xml:space="preserve"> </w:t>
      </w:r>
      <w:r w:rsidRPr="000C2883">
        <w:rPr>
          <w:rFonts w:ascii="Arial" w:eastAsia="Arial" w:hAnsi="Arial" w:cs="Arial"/>
          <w:bCs/>
          <w:color w:val="auto"/>
          <w:sz w:val="24"/>
          <w:szCs w:val="28"/>
        </w:rPr>
        <w:t>a</w:t>
      </w:r>
      <w:r w:rsidR="000C2883">
        <w:rPr>
          <w:rFonts w:ascii="Arial" w:eastAsia="Arial" w:hAnsi="Arial" w:cs="Arial"/>
          <w:bCs/>
          <w:color w:val="auto"/>
          <w:sz w:val="24"/>
          <w:szCs w:val="28"/>
        </w:rPr>
        <w:t>l</w:t>
      </w:r>
      <w:r w:rsidRPr="000C2883">
        <w:rPr>
          <w:rFonts w:ascii="Arial" w:eastAsia="Arial" w:hAnsi="Arial" w:cs="Arial"/>
          <w:bCs/>
          <w:color w:val="auto"/>
          <w:sz w:val="24"/>
          <w:szCs w:val="28"/>
        </w:rPr>
        <w:t xml:space="preserve"> final recibirá el premio correspondiente al torneo.</w:t>
      </w:r>
    </w:p>
    <w:p w14:paraId="4BE728DE" w14:textId="53457250" w:rsidR="00E253D0" w:rsidRPr="000C2883" w:rsidRDefault="00E253D0" w:rsidP="000C2883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Cada torneo tiene cinco modalidades: Individual masculino, individual femenino, dobles masculino, dobles</w:t>
      </w:r>
      <w:r w:rsidR="000C2883">
        <w:rPr>
          <w:rFonts w:ascii="Arial" w:eastAsia="Arial" w:hAnsi="Arial" w:cs="Arial"/>
          <w:bCs/>
          <w:color w:val="auto"/>
          <w:sz w:val="24"/>
          <w:szCs w:val="28"/>
        </w:rPr>
        <w:t xml:space="preserve"> </w:t>
      </w:r>
      <w:r w:rsidRPr="000C2883">
        <w:rPr>
          <w:rFonts w:ascii="Arial" w:eastAsia="Arial" w:hAnsi="Arial" w:cs="Arial"/>
          <w:bCs/>
          <w:color w:val="auto"/>
          <w:sz w:val="24"/>
          <w:szCs w:val="28"/>
        </w:rPr>
        <w:t>femenino y dobles mixtos.</w:t>
      </w:r>
    </w:p>
    <w:p w14:paraId="16AE1A21" w14:textId="1EB7D3A2" w:rsidR="00E253D0" w:rsidRPr="000C2883" w:rsidRDefault="00E253D0" w:rsidP="000C2883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También hay que tener en cuenta la nacionalidad de un jugador, de forma que ´este puede ser apátrida o</w:t>
      </w:r>
      <w:r w:rsidR="000C2883">
        <w:rPr>
          <w:rFonts w:ascii="Arial" w:eastAsia="Arial" w:hAnsi="Arial" w:cs="Arial"/>
          <w:bCs/>
          <w:color w:val="auto"/>
          <w:sz w:val="24"/>
          <w:szCs w:val="28"/>
        </w:rPr>
        <w:t xml:space="preserve"> </w:t>
      </w:r>
      <w:r w:rsidRPr="000C2883">
        <w:rPr>
          <w:rFonts w:ascii="Arial" w:eastAsia="Arial" w:hAnsi="Arial" w:cs="Arial"/>
          <w:bCs/>
          <w:color w:val="auto"/>
          <w:sz w:val="24"/>
          <w:szCs w:val="28"/>
        </w:rPr>
        <w:t>tener varias nacionalidades</w:t>
      </w:r>
      <w:r w:rsidR="000C2883">
        <w:rPr>
          <w:rFonts w:ascii="Arial" w:eastAsia="Arial" w:hAnsi="Arial" w:cs="Arial"/>
          <w:bCs/>
          <w:color w:val="auto"/>
          <w:sz w:val="24"/>
          <w:szCs w:val="28"/>
        </w:rPr>
        <w:t>.</w:t>
      </w:r>
    </w:p>
    <w:p w14:paraId="0DB3D09D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09E05E0F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1C93A5F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54DDEA4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3E34862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493BAE50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10CDC38" w14:textId="77777777" w:rsidR="0097304E" w:rsidRDefault="0097304E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F6454A9" w14:textId="77777777" w:rsidR="0097304E" w:rsidRDefault="0097304E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04A107B7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299F5A32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F5E620D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2F9C91F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22B229A0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474044A0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0DBC09D9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0223FCA0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2E5D3B81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78BD4A1E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4AE5FB6F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4234FA5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7C73068D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22076747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76950657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A613DA3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7E98831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870DB27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2D02A62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267FAD5C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7666F999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0DC46569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76F11A5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39205BA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E15E8E4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7754248D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2722F54" w14:textId="77777777" w:rsid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8C09E28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66D45D3" w14:textId="529E5242" w:rsidR="00E253D0" w:rsidRDefault="00E253D0" w:rsidP="00E253D0">
      <w:pPr>
        <w:pStyle w:val="Prrafodelista"/>
        <w:numPr>
          <w:ilvl w:val="0"/>
          <w:numId w:val="11"/>
        </w:numPr>
        <w:spacing w:after="724" w:line="240" w:lineRule="auto"/>
        <w:rPr>
          <w:rFonts w:ascii="Arial" w:eastAsia="Arial" w:hAnsi="Arial" w:cs="Arial"/>
          <w:b/>
          <w:color w:val="auto"/>
          <w:sz w:val="24"/>
          <w:szCs w:val="28"/>
        </w:rPr>
      </w:pPr>
      <w:r w:rsidRPr="00E253D0">
        <w:rPr>
          <w:rFonts w:ascii="Arial" w:eastAsia="Arial" w:hAnsi="Arial" w:cs="Arial"/>
          <w:b/>
          <w:color w:val="auto"/>
          <w:sz w:val="24"/>
          <w:szCs w:val="28"/>
        </w:rPr>
        <w:t>Ejercicio 3- Empresa de Educación</w:t>
      </w:r>
    </w:p>
    <w:p w14:paraId="1D6EA77E" w14:textId="77777777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En la Empresa "Educando S.A." se lleva control de sus Bienes y Servicios. El interés primario es poder</w:t>
      </w:r>
    </w:p>
    <w:p w14:paraId="611BDD52" w14:textId="1750F9D5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lastRenderedPageBreak/>
        <w:t>hacer que los Bienes se manejen de forma rápida y con el menor grado de error. Para esto quien maneja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la sección de "Bienes y Suministros" plantea las siguientes condiciones del negocio para l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a </w:t>
      </w:r>
      <w:r w:rsidRPr="00645856">
        <w:rPr>
          <w:rFonts w:ascii="Arial" w:eastAsia="Arial" w:hAnsi="Arial" w:cs="Arial"/>
          <w:bCs/>
          <w:color w:val="auto"/>
          <w:szCs w:val="24"/>
        </w:rPr>
        <w:t>construcción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de una base de datos:</w:t>
      </w:r>
    </w:p>
    <w:p w14:paraId="05066CB5" w14:textId="77777777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• La Sección está dividida en tres (3) áreas: COMPRAS, ALMACEN, INVENTARIO.</w:t>
      </w:r>
    </w:p>
    <w:p w14:paraId="62850E07" w14:textId="77777777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• El área de Compras funciona de la siguiente forma:</w:t>
      </w:r>
    </w:p>
    <w:p w14:paraId="25781E2D" w14:textId="77777777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Recibe las solicitudes de compras de las diferentes áreas de la empresa.</w:t>
      </w:r>
    </w:p>
    <w:p w14:paraId="0C2A72F3" w14:textId="77777777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Cada solicitud tiene un responsable.</w:t>
      </w:r>
    </w:p>
    <w:p w14:paraId="3AE904F6" w14:textId="6295B221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 xml:space="preserve">o Cada solicitud es autorizada por el jefe del área y posteriormente por el </w:t>
      </w:r>
      <w:r w:rsidRPr="00645856">
        <w:rPr>
          <w:rFonts w:ascii="Arial" w:eastAsia="Arial" w:hAnsi="Arial" w:cs="Arial"/>
          <w:bCs/>
          <w:color w:val="auto"/>
          <w:szCs w:val="24"/>
        </w:rPr>
        <w:t>director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Financiero.</w:t>
      </w:r>
    </w:p>
    <w:p w14:paraId="238C728A" w14:textId="5EA51EE1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Quien realiza una solicitud puede ser responsable de uno o varios centros de costos, con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la salvedad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de que él como empleado solo está adscrito a uno.</w:t>
      </w:r>
    </w:p>
    <w:p w14:paraId="7442759A" w14:textId="6B4933B4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De la solicitud se debe diligenciar la siguiente información: Número de la solicitud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(consecutivo),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Fecha, Responsable (nombre y cédula), Centro de Costos, Rubro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presupuestal del cual se descargará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la compra. En cada solicitud se pueden discriminar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uno o muchos ítems con la siguiente información: ítem, nombre del bien, cantidad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solicitada, unidad de medida del bien, valor unitario y valor total. Cada solicitud debe ser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totalizada.</w:t>
      </w:r>
    </w:p>
    <w:p w14:paraId="71BDF247" w14:textId="289D1649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Cada bien es identificado por un código universal que es único y es de carácter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devolutivo (suministro) o un bien inmueble.</w:t>
      </w:r>
    </w:p>
    <w:p w14:paraId="089811B3" w14:textId="337EAC94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Una vez diligenciada la solicitud es remitida al área de compras para realizar su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correspondiente cotización.</w:t>
      </w:r>
    </w:p>
    <w:p w14:paraId="4CEBC39D" w14:textId="77777777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Las cotizaciones son realizadas con uno o varios proveedores de los bienes solicitados.</w:t>
      </w:r>
    </w:p>
    <w:p w14:paraId="5954F074" w14:textId="13FA4A6B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Una vez la cotización definitiva está lista, se crea una orden contractual que maneja la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 xml:space="preserve">siguiente información: Número de la orden contractual, </w:t>
      </w:r>
      <w:proofErr w:type="spellStart"/>
      <w:r w:rsidRPr="00645856">
        <w:rPr>
          <w:rFonts w:ascii="Arial" w:eastAsia="Arial" w:hAnsi="Arial" w:cs="Arial"/>
          <w:bCs/>
          <w:color w:val="auto"/>
          <w:szCs w:val="24"/>
        </w:rPr>
        <w:t>nit</w:t>
      </w:r>
      <w:proofErr w:type="spellEnd"/>
      <w:r w:rsidRPr="00645856">
        <w:rPr>
          <w:rFonts w:ascii="Arial" w:eastAsia="Arial" w:hAnsi="Arial" w:cs="Arial"/>
          <w:bCs/>
          <w:color w:val="auto"/>
          <w:szCs w:val="24"/>
        </w:rPr>
        <w:t xml:space="preserve"> y nombre del proveedor al cual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se le va a realizar l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a </w:t>
      </w:r>
      <w:r w:rsidRPr="00645856">
        <w:rPr>
          <w:rFonts w:ascii="Arial" w:eastAsia="Arial" w:hAnsi="Arial" w:cs="Arial"/>
          <w:bCs/>
          <w:color w:val="auto"/>
          <w:szCs w:val="24"/>
        </w:rPr>
        <w:t>compra, fecha de la orden, monto total de la orden, fecha de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entrega. Cada orden puede tener asociado uno o varios ítems de la solicitud o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solicitudes que van a ser despachadas. Cada ítem tiene la siguiente información: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 xml:space="preserve">nombre del bien, cantidad solicitada, cantidad despachada, unidad de medida del </w:t>
      </w:r>
      <w:proofErr w:type="spellStart"/>
      <w:proofErr w:type="gramStart"/>
      <w:r w:rsidRPr="00645856">
        <w:rPr>
          <w:rFonts w:ascii="Arial" w:eastAsia="Arial" w:hAnsi="Arial" w:cs="Arial"/>
          <w:bCs/>
          <w:color w:val="auto"/>
          <w:szCs w:val="24"/>
        </w:rPr>
        <w:t>bien,valor</w:t>
      </w:r>
      <w:proofErr w:type="spellEnd"/>
      <w:proofErr w:type="gramEnd"/>
      <w:r w:rsidRPr="00645856">
        <w:rPr>
          <w:rFonts w:ascii="Arial" w:eastAsia="Arial" w:hAnsi="Arial" w:cs="Arial"/>
          <w:bCs/>
          <w:color w:val="auto"/>
          <w:szCs w:val="24"/>
        </w:rPr>
        <w:t xml:space="preserve"> unitario y valor total.</w:t>
      </w:r>
    </w:p>
    <w:p w14:paraId="5DAD4CE0" w14:textId="291C9740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 xml:space="preserve">o La orden de compra es aprobada por el </w:t>
      </w:r>
      <w:r w:rsidRPr="00645856">
        <w:rPr>
          <w:rFonts w:ascii="Arial" w:eastAsia="Arial" w:hAnsi="Arial" w:cs="Arial"/>
          <w:bCs/>
          <w:color w:val="auto"/>
          <w:szCs w:val="24"/>
        </w:rPr>
        <w:t>director</w:t>
      </w:r>
      <w:r w:rsidRPr="00645856">
        <w:rPr>
          <w:rFonts w:ascii="Arial" w:eastAsia="Arial" w:hAnsi="Arial" w:cs="Arial"/>
          <w:bCs/>
          <w:color w:val="auto"/>
          <w:szCs w:val="24"/>
        </w:rPr>
        <w:t xml:space="preserve"> Financiero para que sea enviada al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proveedor elegido.</w:t>
      </w:r>
    </w:p>
    <w:p w14:paraId="5C6B1E11" w14:textId="77777777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• El área de Almacén funciona de la siguiente forma:</w:t>
      </w:r>
    </w:p>
    <w:p w14:paraId="411DFAB6" w14:textId="595B9CD0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 xml:space="preserve">o Su función principal es </w:t>
      </w:r>
      <w:r w:rsidRPr="00645856">
        <w:rPr>
          <w:rFonts w:ascii="Arial" w:eastAsia="Arial" w:hAnsi="Arial" w:cs="Arial"/>
          <w:bCs/>
          <w:color w:val="auto"/>
          <w:szCs w:val="24"/>
        </w:rPr>
        <w:t>decepcionar</w:t>
      </w:r>
      <w:r w:rsidRPr="00645856">
        <w:rPr>
          <w:rFonts w:ascii="Arial" w:eastAsia="Arial" w:hAnsi="Arial" w:cs="Arial"/>
          <w:bCs/>
          <w:color w:val="auto"/>
          <w:szCs w:val="24"/>
        </w:rPr>
        <w:t xml:space="preserve"> los bienes que llegan de los proveedores y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distribuirlos a las correspondientes áreas que realizaron las solicitudes de compras.</w:t>
      </w:r>
    </w:p>
    <w:p w14:paraId="0B251F89" w14:textId="1EB9D67D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Cuando llega un proveedor mercancía, este hace una entrega física de los bienes, los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 xml:space="preserve">cuales son comparados con la factura que </w:t>
      </w:r>
      <w:r w:rsidRPr="00645856">
        <w:rPr>
          <w:rFonts w:ascii="Arial" w:eastAsia="Arial" w:hAnsi="Arial" w:cs="Arial"/>
          <w:bCs/>
          <w:color w:val="auto"/>
          <w:szCs w:val="24"/>
        </w:rPr>
        <w:t>esta entrega</w:t>
      </w:r>
      <w:r w:rsidRPr="00645856">
        <w:rPr>
          <w:rFonts w:ascii="Arial" w:eastAsia="Arial" w:hAnsi="Arial" w:cs="Arial"/>
          <w:bCs/>
          <w:color w:val="auto"/>
          <w:szCs w:val="24"/>
        </w:rPr>
        <w:t xml:space="preserve"> y con la orden de compra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correspondiente. Si esta acción es correcta se registra una entrada de almacén por cada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factura relacionada, con la siguiente información: Número de Entrada, Fecha, Número de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factura, Proveedor, Total Bienes, Valor Total (los totales deben coincidir con los de la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factura). Adjunto a esta se discriminan los ítems recibidos con la siguiente información: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nombre del bien, cantidad entregada.</w:t>
      </w:r>
    </w:p>
    <w:p w14:paraId="2E40A511" w14:textId="035484E8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Cuando el almacén decide despachar los bienes a las diferentes áreas solicitantes,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 xml:space="preserve">registra cada </w:t>
      </w:r>
      <w:proofErr w:type="spellStart"/>
      <w:r w:rsidRPr="00645856">
        <w:rPr>
          <w:rFonts w:ascii="Arial" w:eastAsia="Arial" w:hAnsi="Arial" w:cs="Arial"/>
          <w:bCs/>
          <w:color w:val="auto"/>
          <w:szCs w:val="24"/>
        </w:rPr>
        <w:t>un</w:t>
      </w:r>
      <w:proofErr w:type="spellEnd"/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de las entregas en Salidas de Almacén con la siguiente información:</w:t>
      </w:r>
    </w:p>
    <w:p w14:paraId="6DC47018" w14:textId="0EDF621E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Número de Salida, Empleado responsable del bien a entregar, fecha de salida, fecha de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entrega. Por cada entrega se detalla cada uno de los ítems con la siguiente información: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nombre del bien, cantidad entregada.</w:t>
      </w:r>
    </w:p>
    <w:p w14:paraId="79B53F82" w14:textId="66891F54" w:rsidR="00E253D0" w:rsidRPr="00645856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Una entrada de almacén puede generar muchas salidas de almacén, por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ejemplo: Pueden ingresar 500 pacas de papel higiénico, pero como se debe repartir entre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varias áreas, cada una requiere de una salida de almacén.</w:t>
      </w:r>
    </w:p>
    <w:p w14:paraId="73A15D32" w14:textId="77777777" w:rsidR="00645856" w:rsidRDefault="00E253D0" w:rsidP="00645856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• El área de inventarios funciona de la siguiente forma: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</w:p>
    <w:p w14:paraId="7BA0EA5B" w14:textId="257E856E" w:rsidR="00E253D0" w:rsidRPr="00645856" w:rsidRDefault="00E253D0" w:rsidP="00645856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Es la encargada de administrar y controlar la ubicación de los bienes dentro de la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empresa, por esto antes de que el bien salga del almacén debe ser codificado a través</w:t>
      </w:r>
      <w:r w:rsidR="00645856"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645856">
        <w:rPr>
          <w:rFonts w:ascii="Arial" w:eastAsia="Arial" w:hAnsi="Arial" w:cs="Arial"/>
          <w:bCs/>
          <w:color w:val="auto"/>
          <w:szCs w:val="24"/>
        </w:rPr>
        <w:t>de un código único que lo haga identificable dentro de la empresa.</w:t>
      </w:r>
    </w:p>
    <w:p w14:paraId="674B967F" w14:textId="77777777" w:rsidR="00E253D0" w:rsidRPr="00645856" w:rsidRDefault="00E253D0" w:rsidP="00645856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o La ubicación del bien se identifica por la siguiente información: responsable del bien,</w:t>
      </w:r>
    </w:p>
    <w:p w14:paraId="5BAB0B24" w14:textId="59D986A3" w:rsidR="00E253D0" w:rsidRDefault="00E253D0" w:rsidP="00645856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Cs w:val="24"/>
        </w:rPr>
      </w:pPr>
      <w:r w:rsidRPr="00645856">
        <w:rPr>
          <w:rFonts w:ascii="Arial" w:eastAsia="Arial" w:hAnsi="Arial" w:cs="Arial"/>
          <w:bCs/>
          <w:color w:val="auto"/>
          <w:szCs w:val="24"/>
        </w:rPr>
        <w:t>fecha de entrega, dirección del bien (ubicación).</w:t>
      </w:r>
    </w:p>
    <w:p w14:paraId="5EDCC77A" w14:textId="77777777" w:rsidR="00645856" w:rsidRDefault="00645856" w:rsidP="00645856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Cs w:val="24"/>
        </w:rPr>
      </w:pPr>
    </w:p>
    <w:p w14:paraId="09721266" w14:textId="77777777" w:rsidR="00645856" w:rsidRDefault="00645856" w:rsidP="00645856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Cs w:val="24"/>
        </w:rPr>
      </w:pPr>
    </w:p>
    <w:p w14:paraId="2B854178" w14:textId="77777777" w:rsidR="00645856" w:rsidRDefault="00645856" w:rsidP="00645856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Cs w:val="24"/>
        </w:rPr>
      </w:pPr>
    </w:p>
    <w:p w14:paraId="3CCBC771" w14:textId="77777777" w:rsidR="00645856" w:rsidRPr="00645856" w:rsidRDefault="00645856" w:rsidP="00645856">
      <w:pPr>
        <w:spacing w:after="724" w:line="240" w:lineRule="auto"/>
        <w:rPr>
          <w:rFonts w:ascii="Arial" w:eastAsia="Arial" w:hAnsi="Arial" w:cs="Arial"/>
          <w:bCs/>
          <w:color w:val="auto"/>
          <w:szCs w:val="24"/>
        </w:rPr>
        <w:sectPr w:rsidR="00645856" w:rsidRPr="00645856" w:rsidSect="001F5C3A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1D2DB48B" w14:textId="77777777" w:rsidR="00645856" w:rsidRDefault="00645856" w:rsidP="00645856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Cs w:val="24"/>
        </w:rPr>
      </w:pPr>
      <w:r>
        <w:rPr>
          <w:rFonts w:ascii="Arial" w:eastAsia="Arial" w:hAnsi="Arial" w:cs="Arial"/>
          <w:bCs/>
          <w:noProof/>
          <w:color w:val="auto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05A6FB6" wp14:editId="2D57CCB5">
            <wp:simplePos x="0" y="0"/>
            <wp:positionH relativeFrom="column">
              <wp:posOffset>-152734</wp:posOffset>
            </wp:positionH>
            <wp:positionV relativeFrom="paragraph">
              <wp:posOffset>2162175</wp:posOffset>
            </wp:positionV>
            <wp:extent cx="9404635" cy="2466975"/>
            <wp:effectExtent l="0" t="0" r="0" b="0"/>
            <wp:wrapNone/>
            <wp:docPr id="104183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35317" name="Imagen 10418353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63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0A85" w14:textId="41108CD6" w:rsidR="00645856" w:rsidRPr="00645856" w:rsidRDefault="00645856" w:rsidP="00645856">
      <w:pPr>
        <w:tabs>
          <w:tab w:val="left" w:pos="4851"/>
        </w:tabs>
        <w:rPr>
          <w:rFonts w:ascii="Arial" w:hAnsi="Arial" w:cs="Arial"/>
          <w:b/>
          <w:bCs/>
          <w:sz w:val="32"/>
          <w:szCs w:val="32"/>
        </w:rPr>
        <w:sectPr w:rsidR="00645856" w:rsidRPr="00645856" w:rsidSect="001F5C3A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  <w:r w:rsidRPr="00645856">
        <w:rPr>
          <w:rFonts w:ascii="Arial" w:hAnsi="Arial" w:cs="Arial"/>
          <w:b/>
          <w:bCs/>
          <w:sz w:val="32"/>
          <w:szCs w:val="32"/>
        </w:rPr>
        <w:t>Diagrama entidad- relación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44042FB0" w14:textId="658229D6" w:rsidR="00E253D0" w:rsidRPr="00D10B96" w:rsidRDefault="00E253D0" w:rsidP="00D10B96">
      <w:pPr>
        <w:pStyle w:val="Prrafodelista"/>
        <w:numPr>
          <w:ilvl w:val="0"/>
          <w:numId w:val="11"/>
        </w:numPr>
        <w:spacing w:after="724" w:line="240" w:lineRule="auto"/>
        <w:rPr>
          <w:rFonts w:ascii="Arial" w:eastAsia="Arial" w:hAnsi="Arial" w:cs="Arial"/>
          <w:b/>
          <w:color w:val="auto"/>
          <w:sz w:val="24"/>
          <w:szCs w:val="28"/>
        </w:rPr>
      </w:pPr>
      <w:r w:rsidRPr="00D10B96">
        <w:rPr>
          <w:rFonts w:ascii="Arial" w:eastAsia="Arial" w:hAnsi="Arial" w:cs="Arial"/>
          <w:b/>
          <w:color w:val="auto"/>
          <w:sz w:val="24"/>
          <w:szCs w:val="28"/>
        </w:rPr>
        <w:lastRenderedPageBreak/>
        <w:t>Ejercicio 4- Olimpiadas</w:t>
      </w:r>
    </w:p>
    <w:p w14:paraId="3BA5DA6E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Las sedes olímpicas se dividen en complejos deportivos. Los complejos deportivos se subdividen en</w:t>
      </w:r>
    </w:p>
    <w:p w14:paraId="64B994D6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aquellos en los que se desarrolla un único deporte y en los polideportivos. Los complejos polideportivos</w:t>
      </w:r>
    </w:p>
    <w:p w14:paraId="3E8FBEA4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tienen áreas designadas para cada deporte con un indicador de localización (ejemplo: centro, esquina</w:t>
      </w: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NE, etc.). Un complejo tiene una localización, un jefe de organización individual y un área total ocupada.</w:t>
      </w:r>
    </w:p>
    <w:p w14:paraId="2B917ECF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Los dos tipos de complejos (deporte único y polideportivo) tendrán diferentes tipos de información. Para</w:t>
      </w:r>
    </w:p>
    <w:p w14:paraId="07BA8DE4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cada tipo de sede, se conservará el número de complejos junto con su presupuesto aproximado.</w:t>
      </w:r>
    </w:p>
    <w:p w14:paraId="1AE20A45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Cada complejo celebra una serie de eventos (ejemplo: la pista del estadio puede celebrar muchas</w:t>
      </w:r>
    </w:p>
    <w:p w14:paraId="6CB0B382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carreras distintas.). Para cada evento está prevista una fecha, duración, número de participantes, número</w:t>
      </w:r>
    </w:p>
    <w:p w14:paraId="51E37624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de comisarios. Una lista de todos los comisarios se conservará junto con la lista de los eventos en los que</w:t>
      </w:r>
    </w:p>
    <w:p w14:paraId="1E381CEB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esté involucrado cada comisario ya sea cumpliendo la tarea de juez u observador. Tanto para cada</w:t>
      </w:r>
    </w:p>
    <w:p w14:paraId="69BA350A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evento como para el mantenimiento se necesitará cierto equipamiento (ejemplo: arcos, pértigas, barras</w:t>
      </w:r>
    </w:p>
    <w:p w14:paraId="4D541B02" w14:textId="2791C063" w:rsid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paralelas, </w:t>
      </w:r>
      <w:proofErr w:type="spellStart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etc</w:t>
      </w:r>
      <w:proofErr w:type="spellEnd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)</w:t>
      </w:r>
    </w:p>
    <w:p w14:paraId="643DCCFE" w14:textId="77777777" w:rsidR="00645856" w:rsidRDefault="00645856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15C33D4F" w14:textId="3C5F4145" w:rsidR="00645856" w:rsidRDefault="00645856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/>
          <w:color w:val="auto"/>
          <w:sz w:val="32"/>
          <w:szCs w:val="36"/>
        </w:rPr>
      </w:pPr>
      <w:r w:rsidRPr="00645856">
        <w:rPr>
          <w:rFonts w:ascii="Arial" w:eastAsia="Arial" w:hAnsi="Arial" w:cs="Arial"/>
          <w:b/>
          <w:color w:val="auto"/>
          <w:sz w:val="32"/>
          <w:szCs w:val="36"/>
        </w:rPr>
        <w:t>Diagrama entidad-relación:</w:t>
      </w:r>
    </w:p>
    <w:p w14:paraId="7626854D" w14:textId="77777777" w:rsidR="00D10B96" w:rsidRDefault="00D10B96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/>
          <w:color w:val="auto"/>
          <w:sz w:val="32"/>
          <w:szCs w:val="36"/>
        </w:rPr>
      </w:pPr>
    </w:p>
    <w:p w14:paraId="51E46D09" w14:textId="524175F1" w:rsidR="00D10B96" w:rsidRDefault="00D10B96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/>
          <w:color w:val="auto"/>
          <w:sz w:val="32"/>
          <w:szCs w:val="36"/>
        </w:rPr>
      </w:pPr>
      <w:r>
        <w:rPr>
          <w:rFonts w:ascii="Arial" w:eastAsia="Arial" w:hAnsi="Arial" w:cs="Arial"/>
          <w:b/>
          <w:noProof/>
          <w:color w:val="auto"/>
          <w:sz w:val="32"/>
          <w:szCs w:val="36"/>
        </w:rPr>
        <w:drawing>
          <wp:inline distT="0" distB="0" distL="0" distR="0" wp14:anchorId="34567F6F" wp14:editId="1E643FBB">
            <wp:extent cx="6767675" cy="4048071"/>
            <wp:effectExtent l="0" t="0" r="0" b="0"/>
            <wp:docPr id="10889645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64501" name="Imagen 10889645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24" cy="40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6CAE" w14:textId="77777777" w:rsidR="00D10B96" w:rsidRPr="00645856" w:rsidRDefault="00D10B96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/>
          <w:color w:val="auto"/>
          <w:sz w:val="32"/>
          <w:szCs w:val="36"/>
        </w:rPr>
      </w:pPr>
    </w:p>
    <w:p w14:paraId="7AA6778D" w14:textId="77777777" w:rsidR="00E253D0" w:rsidRPr="00E253D0" w:rsidRDefault="00E253D0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4BD39128" w14:textId="79AD661C" w:rsidR="00E253D0" w:rsidRDefault="00E253D0" w:rsidP="00E253D0">
      <w:pPr>
        <w:pStyle w:val="Prrafodelista"/>
        <w:numPr>
          <w:ilvl w:val="0"/>
          <w:numId w:val="11"/>
        </w:numPr>
        <w:spacing w:after="724" w:line="240" w:lineRule="auto"/>
        <w:rPr>
          <w:rFonts w:ascii="Arial" w:eastAsia="Arial" w:hAnsi="Arial" w:cs="Arial"/>
          <w:b/>
          <w:color w:val="auto"/>
          <w:sz w:val="24"/>
          <w:szCs w:val="28"/>
        </w:rPr>
      </w:pPr>
      <w:r>
        <w:rPr>
          <w:rFonts w:ascii="Arial" w:eastAsia="Arial" w:hAnsi="Arial" w:cs="Arial"/>
          <w:b/>
          <w:color w:val="auto"/>
          <w:sz w:val="24"/>
          <w:szCs w:val="28"/>
        </w:rPr>
        <w:lastRenderedPageBreak/>
        <w:t xml:space="preserve"> </w:t>
      </w:r>
      <w:r w:rsidRPr="00E253D0">
        <w:rPr>
          <w:rFonts w:ascii="Arial" w:eastAsia="Arial" w:hAnsi="Arial" w:cs="Arial"/>
          <w:b/>
          <w:color w:val="auto"/>
          <w:sz w:val="24"/>
          <w:szCs w:val="28"/>
        </w:rPr>
        <w:t>Ejercicio 5- Aeropuerto</w:t>
      </w:r>
    </w:p>
    <w:p w14:paraId="20DD77BA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Obtener el diagrama E/R para un sistema de control de vuelos adaptado a las siguientes reglas de</w:t>
      </w:r>
    </w:p>
    <w:p w14:paraId="6B46CC2C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gestión (indicar las entidades, interrelaciones, etc., que se deducen de cada una de las reglas):</w:t>
      </w:r>
    </w:p>
    <w:p w14:paraId="16139744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a) De cada aeropuerto se conoce su código, nombre, ciudad y país.</w:t>
      </w:r>
    </w:p>
    <w:p w14:paraId="089ED91C" w14:textId="77777777" w:rsidR="00E253D0" w:rsidRPr="00E253D0" w:rsidRDefault="00E253D0" w:rsidP="0064585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b) En cada aeropuerto pueden tomar tierra diversos modelos de aviones (el modelo de un avión</w:t>
      </w:r>
    </w:p>
    <w:p w14:paraId="50FBACA3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determina su capacidad, es decir, el número de plazas.</w:t>
      </w:r>
    </w:p>
    <w:p w14:paraId="621ABC29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c) En cada aeropuerto existe una colección de programas de vuelo. En cada programa de vuelo se indica</w:t>
      </w:r>
    </w:p>
    <w:p w14:paraId="36B14DA8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el número de vuelo, línea aérea y días de la semana en que existe dicho vuelo.</w:t>
      </w:r>
    </w:p>
    <w:p w14:paraId="4AFCFAED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d) Cada programa de vuelo despega de un aeropuerto y aterriza en otro.</w:t>
      </w:r>
    </w:p>
    <w:p w14:paraId="66332838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e) Los números de vuelo son únicos para todo el mundo.</w:t>
      </w:r>
    </w:p>
    <w:p w14:paraId="539AC92E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f) En cada aeropuerto hay múltiples aterrizajes y despegues. Todos los aeropuertos contemplados están</w:t>
      </w:r>
    </w:p>
    <w:p w14:paraId="7424C592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en activo, es decir, tienen algún aterrizaje y algún despegue.</w:t>
      </w:r>
    </w:p>
    <w:p w14:paraId="41BC6667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g) Cada vuelo realizado pertenece a un cierto programa de vuelo. Para cada vuelo se quiere conocer su</w:t>
      </w:r>
    </w:p>
    <w:p w14:paraId="73B15AB3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fecha, plazas vacías y el modelo de avión utilizado.</w:t>
      </w:r>
    </w:p>
    <w:p w14:paraId="75F18AB2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h) Algunos programas de vuelo incorporan escalas técnicas intermedias entre los aeropuertos de salida y</w:t>
      </w:r>
    </w:p>
    <w:p w14:paraId="4E62D0AA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 xml:space="preserve">de llegada. Se entiende por escala técnica a un aterrizaje y despegue consecutivos sin altas </w:t>
      </w:r>
      <w:proofErr w:type="spellStart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ó</w:t>
      </w:r>
      <w:proofErr w:type="spellEnd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 xml:space="preserve"> bajas de</w:t>
      </w:r>
    </w:p>
    <w:p w14:paraId="3FEBE94B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pasajeros.</w:t>
      </w:r>
    </w:p>
    <w:p w14:paraId="5861AC6D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i) De cada vuelo se quieren conocer las escalas técnicas ordenadas asignándole a cada una un número</w:t>
      </w:r>
    </w:p>
    <w:p w14:paraId="3620A4B2" w14:textId="77777777" w:rsidR="00E253D0" w:rsidRP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de orden.</w:t>
      </w:r>
    </w:p>
    <w:p w14:paraId="3DFCD16D" w14:textId="591E4C1E" w:rsidR="00E253D0" w:rsidRDefault="00E253D0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Cs/>
          <w:color w:val="auto"/>
          <w:sz w:val="24"/>
          <w:szCs w:val="28"/>
        </w:rPr>
      </w:pP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Por ejemplo, el programa de vuelo 555 de Iberia con vuelos los lunes y jueves despega de Barajas</w:t>
      </w: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 xml:space="preserve">Madrid-España y aterriza en </w:t>
      </w:r>
      <w:proofErr w:type="spellStart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Caudell</w:t>
      </w:r>
      <w:proofErr w:type="spellEnd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-</w:t>
      </w:r>
      <w:proofErr w:type="spellStart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Sydney</w:t>
      </w:r>
      <w:proofErr w:type="spellEnd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-Australia teniendo las siguientes escalas técnicas: 1- Los</w:t>
      </w:r>
      <w:r>
        <w:rPr>
          <w:rFonts w:ascii="Arial" w:eastAsia="Arial" w:hAnsi="Arial" w:cs="Arial"/>
          <w:bCs/>
          <w:color w:val="auto"/>
          <w:sz w:val="24"/>
          <w:szCs w:val="28"/>
        </w:rPr>
        <w:t xml:space="preserve"> </w:t>
      </w:r>
      <w:proofErr w:type="spellStart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Padriños</w:t>
      </w:r>
      <w:proofErr w:type="spellEnd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-Sao Paolo Brasil 2. El Emperador-Santiago de Chile, 3. Saint </w:t>
      </w:r>
      <w:proofErr w:type="spellStart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Kitts</w:t>
      </w:r>
      <w:proofErr w:type="spellEnd"/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-Auckland</w:t>
      </w:r>
      <w:r>
        <w:rPr>
          <w:rFonts w:ascii="Arial" w:eastAsia="Arial" w:hAnsi="Arial" w:cs="Arial"/>
          <w:bCs/>
          <w:color w:val="auto"/>
          <w:sz w:val="24"/>
          <w:szCs w:val="28"/>
        </w:rPr>
        <w:t xml:space="preserve"> </w:t>
      </w:r>
      <w:r w:rsidRPr="00E253D0">
        <w:rPr>
          <w:rFonts w:ascii="Arial" w:eastAsia="Arial" w:hAnsi="Arial" w:cs="Arial"/>
          <w:bCs/>
          <w:color w:val="auto"/>
          <w:sz w:val="24"/>
          <w:szCs w:val="28"/>
        </w:rPr>
        <w:t>P</w:t>
      </w:r>
    </w:p>
    <w:p w14:paraId="139EC1A5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24811474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140A68C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D3CB30F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40F0F358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00B4CE0B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4EB36E51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7E58D344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181E3295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52A5A97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260EB47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102C2084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E43493A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6151093E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2EE28509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0BD4484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2CB0FC47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321B3619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7239D10C" w14:textId="77777777" w:rsidR="00D10B96" w:rsidRDefault="00D10B96" w:rsidP="00E253D0">
      <w:pPr>
        <w:pStyle w:val="Prrafodelista"/>
        <w:spacing w:after="724" w:line="240" w:lineRule="auto"/>
        <w:rPr>
          <w:rFonts w:ascii="Arial" w:eastAsia="Arial" w:hAnsi="Arial" w:cs="Arial"/>
          <w:bCs/>
          <w:color w:val="auto"/>
          <w:sz w:val="24"/>
          <w:szCs w:val="28"/>
        </w:rPr>
      </w:pPr>
    </w:p>
    <w:p w14:paraId="544759F5" w14:textId="77777777" w:rsidR="00D10B96" w:rsidRDefault="00D10B96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/>
          <w:color w:val="auto"/>
          <w:sz w:val="32"/>
          <w:szCs w:val="36"/>
        </w:rPr>
        <w:sectPr w:rsidR="00D10B96" w:rsidSect="001F5C3A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1CD9BCC2" w14:textId="7CA9EDBB" w:rsidR="00D10B96" w:rsidRDefault="00D10B96" w:rsidP="00D10B96">
      <w:pPr>
        <w:tabs>
          <w:tab w:val="left" w:pos="2458"/>
        </w:tabs>
        <w:spacing w:after="724" w:line="240" w:lineRule="auto"/>
        <w:jc w:val="both"/>
        <w:rPr>
          <w:rFonts w:ascii="Arial" w:eastAsia="Arial" w:hAnsi="Arial" w:cs="Arial"/>
          <w:b/>
          <w:color w:val="auto"/>
          <w:sz w:val="32"/>
          <w:szCs w:val="36"/>
        </w:rPr>
      </w:pPr>
    </w:p>
    <w:p w14:paraId="5052E9D0" w14:textId="0D46C2AA" w:rsidR="00D10B96" w:rsidRPr="00D10B96" w:rsidRDefault="00D10B96" w:rsidP="00D10B96">
      <w:pPr>
        <w:pStyle w:val="Prrafodelista"/>
        <w:spacing w:after="724" w:line="240" w:lineRule="auto"/>
        <w:jc w:val="both"/>
        <w:rPr>
          <w:rFonts w:ascii="Arial" w:eastAsia="Arial" w:hAnsi="Arial" w:cs="Arial"/>
          <w:b/>
          <w:color w:val="auto"/>
          <w:sz w:val="32"/>
          <w:szCs w:val="36"/>
        </w:rPr>
        <w:sectPr w:rsidR="00D10B96" w:rsidRPr="00D10B96" w:rsidSect="001F5C3A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  <w:r w:rsidRPr="00645856">
        <w:rPr>
          <w:rFonts w:ascii="Arial" w:eastAsia="Arial" w:hAnsi="Arial" w:cs="Arial"/>
          <w:b/>
          <w:color w:val="auto"/>
          <w:sz w:val="32"/>
          <w:szCs w:val="36"/>
        </w:rPr>
        <w:t>Diagrama entidad-relación: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3DFBB8" wp14:editId="173E0815">
            <wp:simplePos x="0" y="0"/>
            <wp:positionH relativeFrom="column">
              <wp:posOffset>175242</wp:posOffset>
            </wp:positionH>
            <wp:positionV relativeFrom="paragraph">
              <wp:posOffset>31750</wp:posOffset>
            </wp:positionV>
            <wp:extent cx="9112915" cy="2396359"/>
            <wp:effectExtent l="0" t="0" r="0" b="0"/>
            <wp:wrapNone/>
            <wp:docPr id="12227192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19229" name="Imagen 12227192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915" cy="2396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D802A" w14:textId="3AA91C0C" w:rsidR="00753ED7" w:rsidRPr="00D10B96" w:rsidRDefault="00753ED7" w:rsidP="00D10B96">
      <w:pPr>
        <w:spacing w:after="724" w:line="360" w:lineRule="auto"/>
        <w:jc w:val="both"/>
        <w:rPr>
          <w:rFonts w:ascii="Arial" w:eastAsia="Arial" w:hAnsi="Arial" w:cs="Arial"/>
          <w:b/>
          <w:color w:val="auto"/>
          <w:sz w:val="28"/>
          <w:szCs w:val="32"/>
        </w:rPr>
      </w:pPr>
    </w:p>
    <w:sectPr w:rsidR="00753ED7" w:rsidRPr="00D10B96" w:rsidSect="001F5C3A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2BBB" w14:textId="77777777" w:rsidR="001F5C3A" w:rsidRDefault="001F5C3A" w:rsidP="005F7E6B">
      <w:pPr>
        <w:spacing w:after="0" w:line="240" w:lineRule="auto"/>
      </w:pPr>
      <w:r>
        <w:separator/>
      </w:r>
    </w:p>
  </w:endnote>
  <w:endnote w:type="continuationSeparator" w:id="0">
    <w:p w14:paraId="08D17112" w14:textId="77777777" w:rsidR="001F5C3A" w:rsidRDefault="001F5C3A" w:rsidP="005F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27E1" w14:textId="77777777" w:rsidR="001F5C3A" w:rsidRDefault="001F5C3A" w:rsidP="005F7E6B">
      <w:pPr>
        <w:spacing w:after="0" w:line="240" w:lineRule="auto"/>
      </w:pPr>
      <w:r>
        <w:separator/>
      </w:r>
    </w:p>
  </w:footnote>
  <w:footnote w:type="continuationSeparator" w:id="0">
    <w:p w14:paraId="3FA1A072" w14:textId="77777777" w:rsidR="001F5C3A" w:rsidRDefault="001F5C3A" w:rsidP="005F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16"/>
    <w:multiLevelType w:val="multilevel"/>
    <w:tmpl w:val="7BD4F6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807A9F"/>
    <w:multiLevelType w:val="hybridMultilevel"/>
    <w:tmpl w:val="EDFC630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7100B4"/>
    <w:multiLevelType w:val="multilevel"/>
    <w:tmpl w:val="484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41D1B"/>
    <w:multiLevelType w:val="hybridMultilevel"/>
    <w:tmpl w:val="5352EE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A39"/>
    <w:multiLevelType w:val="multilevel"/>
    <w:tmpl w:val="9EC8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255387"/>
    <w:multiLevelType w:val="multilevel"/>
    <w:tmpl w:val="762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767ADF"/>
    <w:multiLevelType w:val="multilevel"/>
    <w:tmpl w:val="01289E5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1952"/>
        </w:tabs>
        <w:ind w:left="9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-3970"/>
        </w:tabs>
        <w:ind w:left="1070" w:hanging="360"/>
      </w:pPr>
      <w:rPr>
        <w:b w:val="0"/>
        <w:bCs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91A023F"/>
    <w:multiLevelType w:val="hybridMultilevel"/>
    <w:tmpl w:val="7EB0BEF6"/>
    <w:lvl w:ilvl="0" w:tplc="9EF81748">
      <w:start w:val="1"/>
      <w:numFmt w:val="decimal"/>
      <w:lvlText w:val="%1."/>
      <w:lvlJc w:val="left"/>
      <w:pPr>
        <w:ind w:left="1440" w:hanging="360"/>
      </w:pPr>
      <w:rPr>
        <w:b w:val="0"/>
        <w:bCs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44BEA"/>
    <w:multiLevelType w:val="hybridMultilevel"/>
    <w:tmpl w:val="AE101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067B6"/>
    <w:multiLevelType w:val="multilevel"/>
    <w:tmpl w:val="1600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A49FB"/>
    <w:multiLevelType w:val="multilevel"/>
    <w:tmpl w:val="D510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453542">
    <w:abstractNumId w:val="6"/>
  </w:num>
  <w:num w:numId="2" w16cid:durableId="1432430864">
    <w:abstractNumId w:val="0"/>
  </w:num>
  <w:num w:numId="3" w16cid:durableId="919681436">
    <w:abstractNumId w:val="8"/>
  </w:num>
  <w:num w:numId="4" w16cid:durableId="1081877648">
    <w:abstractNumId w:val="7"/>
  </w:num>
  <w:num w:numId="5" w16cid:durableId="1108965363">
    <w:abstractNumId w:val="4"/>
  </w:num>
  <w:num w:numId="6" w16cid:durableId="920984802">
    <w:abstractNumId w:val="9"/>
  </w:num>
  <w:num w:numId="7" w16cid:durableId="1618020893">
    <w:abstractNumId w:val="5"/>
  </w:num>
  <w:num w:numId="8" w16cid:durableId="351152743">
    <w:abstractNumId w:val="2"/>
  </w:num>
  <w:num w:numId="9" w16cid:durableId="1310480096">
    <w:abstractNumId w:val="10"/>
  </w:num>
  <w:num w:numId="10" w16cid:durableId="1559316064">
    <w:abstractNumId w:val="1"/>
  </w:num>
  <w:num w:numId="11" w16cid:durableId="296497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60B8"/>
    <w:rsid w:val="00060764"/>
    <w:rsid w:val="00071DBB"/>
    <w:rsid w:val="000A1E7B"/>
    <w:rsid w:val="000A729F"/>
    <w:rsid w:val="000B098E"/>
    <w:rsid w:val="000B7FBF"/>
    <w:rsid w:val="000C2883"/>
    <w:rsid w:val="0010166E"/>
    <w:rsid w:val="0010519F"/>
    <w:rsid w:val="001431AE"/>
    <w:rsid w:val="00195355"/>
    <w:rsid w:val="001B395F"/>
    <w:rsid w:val="001F5C3A"/>
    <w:rsid w:val="00207B0E"/>
    <w:rsid w:val="002247CA"/>
    <w:rsid w:val="002A19D2"/>
    <w:rsid w:val="003404B7"/>
    <w:rsid w:val="00383C55"/>
    <w:rsid w:val="00384AB3"/>
    <w:rsid w:val="00395908"/>
    <w:rsid w:val="003B498E"/>
    <w:rsid w:val="003E205D"/>
    <w:rsid w:val="00412F56"/>
    <w:rsid w:val="00467AC9"/>
    <w:rsid w:val="00470CA3"/>
    <w:rsid w:val="004751CE"/>
    <w:rsid w:val="004861F6"/>
    <w:rsid w:val="004D6F9E"/>
    <w:rsid w:val="005331F2"/>
    <w:rsid w:val="005A10AB"/>
    <w:rsid w:val="005D4E20"/>
    <w:rsid w:val="005F7E6B"/>
    <w:rsid w:val="00645856"/>
    <w:rsid w:val="006947C7"/>
    <w:rsid w:val="006B152E"/>
    <w:rsid w:val="006C5A40"/>
    <w:rsid w:val="00736E91"/>
    <w:rsid w:val="00753ED7"/>
    <w:rsid w:val="00775E24"/>
    <w:rsid w:val="007D0046"/>
    <w:rsid w:val="00832DDB"/>
    <w:rsid w:val="0085653A"/>
    <w:rsid w:val="008C4CC8"/>
    <w:rsid w:val="008C7E48"/>
    <w:rsid w:val="008D7977"/>
    <w:rsid w:val="00956F7A"/>
    <w:rsid w:val="0097304E"/>
    <w:rsid w:val="0099329B"/>
    <w:rsid w:val="009E60B8"/>
    <w:rsid w:val="009E7925"/>
    <w:rsid w:val="00AA599D"/>
    <w:rsid w:val="00AA7265"/>
    <w:rsid w:val="00AE4A3A"/>
    <w:rsid w:val="00B12C47"/>
    <w:rsid w:val="00B35E9D"/>
    <w:rsid w:val="00B52704"/>
    <w:rsid w:val="00BA5443"/>
    <w:rsid w:val="00BB00EB"/>
    <w:rsid w:val="00BD32D7"/>
    <w:rsid w:val="00C124A8"/>
    <w:rsid w:val="00C13BE8"/>
    <w:rsid w:val="00C75260"/>
    <w:rsid w:val="00D10B96"/>
    <w:rsid w:val="00D15E92"/>
    <w:rsid w:val="00D94C1A"/>
    <w:rsid w:val="00DD4459"/>
    <w:rsid w:val="00E00C84"/>
    <w:rsid w:val="00E04D12"/>
    <w:rsid w:val="00E0731E"/>
    <w:rsid w:val="00E253D0"/>
    <w:rsid w:val="00E8086B"/>
    <w:rsid w:val="00E90BEC"/>
    <w:rsid w:val="00F70595"/>
    <w:rsid w:val="00F71F59"/>
    <w:rsid w:val="00F83C3C"/>
    <w:rsid w:val="00F83E88"/>
    <w:rsid w:val="00F845A3"/>
    <w:rsid w:val="00FA0DDA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529607B"/>
  <w15:docId w15:val="{2206258C-5621-4CBF-9703-858D5007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4A7"/>
    <w:pPr>
      <w:spacing w:after="160" w:line="259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604A7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rsid w:val="001604A7"/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F7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E6B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F7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E6B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8</Pages>
  <Words>1344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ANA HH</cp:lastModifiedBy>
  <cp:revision>2</cp:revision>
  <dcterms:created xsi:type="dcterms:W3CDTF">2024-03-31T02:06:00Z</dcterms:created>
  <dcterms:modified xsi:type="dcterms:W3CDTF">2024-04-02T16:15:00Z</dcterms:modified>
  <dc:language>es-MX</dc:language>
</cp:coreProperties>
</file>