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74" w:rsidRPr="00475E75" w:rsidRDefault="00F656C6" w:rsidP="001D0B3E">
      <w:pPr>
        <w:pStyle w:val="CompanyName"/>
        <w:framePr w:w="2258" w:h="16257" w:hRule="exact" w:hSpace="113" w:vSpace="57" w:wrap="notBeside" w:hAnchor="page" w:x="203" w:y="305"/>
        <w:rPr>
          <w:rFonts w:ascii="Arial" w:hAnsi="Arial" w:cs="Arial"/>
          <w:sz w:val="20"/>
          <w:lang w:val="hr-HR"/>
        </w:rPr>
      </w:pPr>
      <w:r w:rsidRPr="00475E75">
        <w:rPr>
          <w:rFonts w:ascii="Arial" w:hAnsi="Arial" w:cs="Arial"/>
          <w:noProof/>
          <w:sz w:val="20"/>
          <w:lang w:val="hr-HR" w:eastAsia="hr-HR"/>
        </w:rPr>
        <w:drawing>
          <wp:inline distT="0" distB="0" distL="0" distR="0" wp14:anchorId="5A9EBB47" wp14:editId="168386A3">
            <wp:extent cx="1476375" cy="10334625"/>
            <wp:effectExtent l="0" t="0" r="0" b="0"/>
            <wp:docPr id="2" name="Picture 2" descr="Bez nasl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z nasl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0334625"/>
                    </a:xfrm>
                    <a:prstGeom prst="rect">
                      <a:avLst/>
                    </a:prstGeom>
                    <a:noFill/>
                    <a:ln>
                      <a:noFill/>
                    </a:ln>
                  </pic:spPr>
                </pic:pic>
              </a:graphicData>
            </a:graphic>
          </wp:inline>
        </w:drawing>
      </w:r>
    </w:p>
    <w:tbl>
      <w:tblPr>
        <w:tblpPr w:leftFromText="180" w:rightFromText="180" w:vertAnchor="page" w:horzAnchor="margin" w:tblpY="2923"/>
        <w:tblW w:w="10637" w:type="dxa"/>
        <w:tblLook w:val="01E0" w:firstRow="1" w:lastRow="1" w:firstColumn="1" w:lastColumn="1" w:noHBand="0" w:noVBand="0"/>
      </w:tblPr>
      <w:tblGrid>
        <w:gridCol w:w="5637"/>
        <w:gridCol w:w="284"/>
        <w:gridCol w:w="4716"/>
      </w:tblGrid>
      <w:tr w:rsidR="00B92974" w:rsidRPr="00475E75" w:rsidTr="005607F3">
        <w:trPr>
          <w:cantSplit/>
        </w:trPr>
        <w:tc>
          <w:tcPr>
            <w:tcW w:w="5637" w:type="dxa"/>
          </w:tcPr>
          <w:p w:rsidR="00B92974" w:rsidRPr="00475E75" w:rsidRDefault="00B92974">
            <w:pPr>
              <w:rPr>
                <w:lang w:val="hr-HR"/>
              </w:rPr>
            </w:pPr>
          </w:p>
        </w:tc>
        <w:tc>
          <w:tcPr>
            <w:tcW w:w="284" w:type="dxa"/>
          </w:tcPr>
          <w:p w:rsidR="00B92974" w:rsidRPr="00475E75" w:rsidRDefault="00B92974">
            <w:pPr>
              <w:rPr>
                <w:lang w:val="hr-HR"/>
              </w:rPr>
            </w:pPr>
          </w:p>
        </w:tc>
        <w:tc>
          <w:tcPr>
            <w:tcW w:w="4716" w:type="dxa"/>
            <w:vMerge w:val="restart"/>
          </w:tcPr>
          <w:p w:rsidR="00B92974" w:rsidRPr="00475E75" w:rsidRDefault="00B92974" w:rsidP="00EB2F65">
            <w:pPr>
              <w:rPr>
                <w:szCs w:val="24"/>
                <w:lang w:val="hr-HR"/>
              </w:rPr>
            </w:pPr>
            <w:bookmarkStart w:id="0" w:name="_GoBack"/>
            <w:bookmarkEnd w:id="0"/>
          </w:p>
        </w:tc>
      </w:tr>
      <w:tr w:rsidR="00B92974" w:rsidRPr="00475E75" w:rsidTr="005607F3">
        <w:trPr>
          <w:cantSplit/>
        </w:trPr>
        <w:tc>
          <w:tcPr>
            <w:tcW w:w="5637" w:type="dxa"/>
          </w:tcPr>
          <w:p w:rsidR="00B92974" w:rsidRPr="00475E75" w:rsidRDefault="00B92974">
            <w:pPr>
              <w:rPr>
                <w:lang w:val="hr-HR"/>
              </w:rPr>
            </w:pPr>
          </w:p>
        </w:tc>
        <w:tc>
          <w:tcPr>
            <w:tcW w:w="284" w:type="dxa"/>
          </w:tcPr>
          <w:p w:rsidR="00B92974" w:rsidRPr="00475E75" w:rsidRDefault="00B92974">
            <w:pPr>
              <w:rPr>
                <w:lang w:val="hr-HR"/>
              </w:rPr>
            </w:pPr>
          </w:p>
        </w:tc>
        <w:tc>
          <w:tcPr>
            <w:tcW w:w="4716" w:type="dxa"/>
            <w:vMerge/>
          </w:tcPr>
          <w:p w:rsidR="00B92974" w:rsidRPr="00475E75" w:rsidRDefault="00B92974">
            <w:pPr>
              <w:rPr>
                <w:lang w:val="hr-HR"/>
              </w:rPr>
            </w:pPr>
          </w:p>
        </w:tc>
      </w:tr>
      <w:tr w:rsidR="00B92974" w:rsidRPr="00475E75" w:rsidTr="005607F3">
        <w:trPr>
          <w:cantSplit/>
        </w:trPr>
        <w:tc>
          <w:tcPr>
            <w:tcW w:w="5637" w:type="dxa"/>
          </w:tcPr>
          <w:p w:rsidR="00B92974" w:rsidRPr="00475E75" w:rsidRDefault="00B92974">
            <w:pPr>
              <w:rPr>
                <w:lang w:val="hr-HR"/>
              </w:rPr>
            </w:pPr>
          </w:p>
        </w:tc>
        <w:tc>
          <w:tcPr>
            <w:tcW w:w="284" w:type="dxa"/>
          </w:tcPr>
          <w:p w:rsidR="00B92974" w:rsidRPr="00475E75" w:rsidRDefault="00B92974">
            <w:pPr>
              <w:rPr>
                <w:lang w:val="hr-HR"/>
              </w:rPr>
            </w:pPr>
          </w:p>
        </w:tc>
        <w:tc>
          <w:tcPr>
            <w:tcW w:w="4716" w:type="dxa"/>
            <w:vMerge/>
          </w:tcPr>
          <w:p w:rsidR="00B92974" w:rsidRPr="00475E75" w:rsidRDefault="00B92974">
            <w:pPr>
              <w:rPr>
                <w:lang w:val="hr-HR"/>
              </w:rPr>
            </w:pPr>
          </w:p>
        </w:tc>
      </w:tr>
      <w:tr w:rsidR="00B92974" w:rsidRPr="00475E75" w:rsidTr="005607F3">
        <w:trPr>
          <w:cantSplit/>
        </w:trPr>
        <w:tc>
          <w:tcPr>
            <w:tcW w:w="5637" w:type="dxa"/>
          </w:tcPr>
          <w:p w:rsidR="00EB2F65" w:rsidRPr="00475E75" w:rsidRDefault="00B92974">
            <w:pPr>
              <w:rPr>
                <w:lang w:val="hr-HR"/>
              </w:rPr>
            </w:pPr>
            <w:r w:rsidRPr="00475E75">
              <w:rPr>
                <w:lang w:val="hr-HR"/>
              </w:rPr>
              <w:t>Zagreb,</w:t>
            </w:r>
          </w:p>
          <w:p w:rsidR="003C7FAE" w:rsidRDefault="00EB2F65">
            <w:pPr>
              <w:rPr>
                <w:lang w:val="hr-HR"/>
              </w:rPr>
            </w:pPr>
            <w:r w:rsidRPr="00475E75">
              <w:rPr>
                <w:lang w:val="hr-HR"/>
              </w:rPr>
              <w:t>25. siječnja 2019. godine</w:t>
            </w:r>
          </w:p>
          <w:p w:rsidR="005607F3" w:rsidRPr="00475E75" w:rsidRDefault="005607F3">
            <w:pPr>
              <w:rPr>
                <w:lang w:val="hr-HR"/>
              </w:rPr>
            </w:pPr>
            <w:r w:rsidRPr="005607F3">
              <w:rPr>
                <w:lang w:val="hr-HR"/>
              </w:rPr>
              <w:t xml:space="preserve">PREDMET: </w:t>
            </w:r>
            <w:r w:rsidRPr="005607F3">
              <w:rPr>
                <w:lang w:val="hr-HR"/>
              </w:rPr>
              <w:tab/>
              <w:t>Preporuka diplomiranog inženjera magistra Branka Drljaču</w:t>
            </w:r>
          </w:p>
        </w:tc>
        <w:tc>
          <w:tcPr>
            <w:tcW w:w="284" w:type="dxa"/>
          </w:tcPr>
          <w:p w:rsidR="00B92974" w:rsidRPr="00475E75" w:rsidRDefault="00B92974">
            <w:pPr>
              <w:rPr>
                <w:lang w:val="hr-HR"/>
              </w:rPr>
            </w:pPr>
          </w:p>
        </w:tc>
        <w:tc>
          <w:tcPr>
            <w:tcW w:w="4716" w:type="dxa"/>
            <w:vMerge/>
          </w:tcPr>
          <w:p w:rsidR="00B92974" w:rsidRPr="00475E75" w:rsidRDefault="00B92974">
            <w:pPr>
              <w:rPr>
                <w:lang w:val="hr-HR"/>
              </w:rPr>
            </w:pPr>
          </w:p>
        </w:tc>
      </w:tr>
      <w:tr w:rsidR="00B92974" w:rsidRPr="00475E75" w:rsidTr="005607F3">
        <w:trPr>
          <w:cantSplit/>
        </w:trPr>
        <w:tc>
          <w:tcPr>
            <w:tcW w:w="5637" w:type="dxa"/>
          </w:tcPr>
          <w:p w:rsidR="00B92974" w:rsidRPr="00475E75" w:rsidRDefault="00B92974">
            <w:pPr>
              <w:rPr>
                <w:lang w:val="hr-HR"/>
              </w:rPr>
            </w:pPr>
          </w:p>
        </w:tc>
        <w:tc>
          <w:tcPr>
            <w:tcW w:w="284" w:type="dxa"/>
          </w:tcPr>
          <w:p w:rsidR="00B92974" w:rsidRPr="00475E75" w:rsidRDefault="00B92974">
            <w:pPr>
              <w:rPr>
                <w:lang w:val="hr-HR"/>
              </w:rPr>
            </w:pPr>
          </w:p>
        </w:tc>
        <w:tc>
          <w:tcPr>
            <w:tcW w:w="4716" w:type="dxa"/>
            <w:vMerge/>
          </w:tcPr>
          <w:p w:rsidR="00B92974" w:rsidRPr="00475E75" w:rsidRDefault="00B92974">
            <w:pPr>
              <w:rPr>
                <w:lang w:val="hr-HR"/>
              </w:rPr>
            </w:pPr>
          </w:p>
        </w:tc>
      </w:tr>
    </w:tbl>
    <w:p w:rsidR="00B92974" w:rsidRPr="00475E75" w:rsidRDefault="00B92974" w:rsidP="00124879">
      <w:pPr>
        <w:pStyle w:val="InsideAddressName"/>
        <w:jc w:val="left"/>
        <w:rPr>
          <w:lang w:val="hr-HR"/>
        </w:rPr>
      </w:pPr>
    </w:p>
    <w:p w:rsidR="00B92974" w:rsidRPr="00475E75" w:rsidRDefault="00B92974" w:rsidP="00124879">
      <w:pPr>
        <w:rPr>
          <w:sz w:val="24"/>
          <w:szCs w:val="24"/>
          <w:lang w:val="hr-HR"/>
        </w:rPr>
      </w:pPr>
    </w:p>
    <w:p w:rsidR="00124879" w:rsidRPr="00475E75" w:rsidRDefault="00124879" w:rsidP="00124879">
      <w:pPr>
        <w:pStyle w:val="InsideAddress"/>
        <w:jc w:val="right"/>
        <w:rPr>
          <w:lang w:val="hr-HR"/>
        </w:rPr>
      </w:pPr>
    </w:p>
    <w:p w:rsidR="00B92974" w:rsidRPr="00475E75" w:rsidRDefault="00B92974">
      <w:pPr>
        <w:rPr>
          <w:sz w:val="24"/>
          <w:szCs w:val="24"/>
          <w:lang w:val="hr-HR"/>
        </w:rPr>
      </w:pPr>
    </w:p>
    <w:p w:rsidR="00B92974" w:rsidRPr="00475E75" w:rsidRDefault="00B92974">
      <w:pPr>
        <w:rPr>
          <w:sz w:val="24"/>
          <w:szCs w:val="24"/>
          <w:lang w:val="hr-HR"/>
        </w:rPr>
      </w:pPr>
    </w:p>
    <w:p w:rsidR="00AB1224" w:rsidRPr="00475E75" w:rsidRDefault="00AB1224">
      <w:pPr>
        <w:rPr>
          <w:sz w:val="24"/>
          <w:szCs w:val="24"/>
          <w:lang w:val="hr-HR"/>
        </w:rPr>
      </w:pPr>
    </w:p>
    <w:p w:rsidR="00AB1224" w:rsidRPr="00475E75" w:rsidRDefault="00474CDB" w:rsidP="00475E75">
      <w:pPr>
        <w:spacing w:line="276" w:lineRule="auto"/>
        <w:rPr>
          <w:lang w:val="hr-HR" w:eastAsia="hr-HR"/>
        </w:rPr>
      </w:pPr>
      <w:r w:rsidRPr="00475E75">
        <w:rPr>
          <w:lang w:val="hr-HR" w:eastAsia="hr-HR"/>
        </w:rPr>
        <w:br/>
      </w:r>
      <w:r w:rsidR="00AB1224" w:rsidRPr="00475E75">
        <w:rPr>
          <w:lang w:val="hr-HR" w:eastAsia="hr-HR"/>
        </w:rPr>
        <w:t xml:space="preserve">Promatrajući angažman studenata kroz nekoliko generacija moguće je ponekad izdvojiti studente koji svojim radom i postignućima izlaze iz okvira prosječnosti. Izvrsnog studenta kao što je Branko Drljača nije bilo teško uočiti, budući da je RGN fakultet jedno od rijetkih visokih učilišta na kojem se, zbog relativno malog broja upisanih studenata može kvalitetno pratiti, kontinuirano nadzirati i utjecati na stručni i znanstveni angažman studenata. </w:t>
      </w:r>
    </w:p>
    <w:p w:rsidR="00742A3C" w:rsidRDefault="001A5926" w:rsidP="00475E75">
      <w:pPr>
        <w:spacing w:line="276" w:lineRule="auto"/>
        <w:rPr>
          <w:lang w:val="hr-HR" w:eastAsia="hr-HR"/>
        </w:rPr>
      </w:pPr>
      <w:r w:rsidRPr="00475E75">
        <w:rPr>
          <w:lang w:val="hr-HR" w:eastAsia="hr-HR"/>
        </w:rPr>
        <w:t>Na trećoj godini studija susrela</w:t>
      </w:r>
      <w:r w:rsidR="00474CDB" w:rsidRPr="00475E75">
        <w:rPr>
          <w:lang w:val="hr-HR" w:eastAsia="hr-HR"/>
        </w:rPr>
        <w:t xml:space="preserve"> sam kolegu Branka Drljaču gdje se</w:t>
      </w:r>
      <w:r w:rsidRPr="00475E75">
        <w:rPr>
          <w:lang w:val="hr-HR" w:eastAsia="hr-HR"/>
        </w:rPr>
        <w:t xml:space="preserve"> pokazao izvrsnim u svim mojim kolegijima</w:t>
      </w:r>
      <w:r w:rsidR="00474CDB" w:rsidRPr="00475E75">
        <w:rPr>
          <w:lang w:val="hr-HR" w:eastAsia="hr-HR"/>
        </w:rPr>
        <w:t>. Pokazao je da je dobro upoznat s tehnič</w:t>
      </w:r>
      <w:r w:rsidRPr="00475E75">
        <w:rPr>
          <w:lang w:val="hr-HR" w:eastAsia="hr-HR"/>
        </w:rPr>
        <w:t>ko-inženjerskim problemima te</w:t>
      </w:r>
      <w:r w:rsidR="00474CDB" w:rsidRPr="00475E75">
        <w:rPr>
          <w:lang w:val="hr-HR" w:eastAsia="hr-HR"/>
        </w:rPr>
        <w:t xml:space="preserve"> je u mojim </w:t>
      </w:r>
      <w:r w:rsidRPr="00475E75">
        <w:rPr>
          <w:lang w:val="hr-HR" w:eastAsia="hr-HR"/>
        </w:rPr>
        <w:t>kolegijima</w:t>
      </w:r>
      <w:r w:rsidR="00474CDB" w:rsidRPr="00475E75">
        <w:rPr>
          <w:lang w:val="hr-HR" w:eastAsia="hr-HR"/>
        </w:rPr>
        <w:t xml:space="preserve"> prezentirao velika znanja i vještine</w:t>
      </w:r>
      <w:r w:rsidRPr="00475E75">
        <w:rPr>
          <w:lang w:val="hr-HR" w:eastAsia="hr-HR"/>
        </w:rPr>
        <w:t xml:space="preserve"> za rješavanje </w:t>
      </w:r>
      <w:r w:rsidR="00474CDB" w:rsidRPr="00475E75">
        <w:rPr>
          <w:lang w:val="hr-HR" w:eastAsia="hr-HR"/>
        </w:rPr>
        <w:t>problema.</w:t>
      </w:r>
      <w:r w:rsidRPr="00475E75">
        <w:rPr>
          <w:lang w:val="hr-HR" w:eastAsia="hr-HR"/>
        </w:rPr>
        <w:t xml:space="preserve"> </w:t>
      </w:r>
    </w:p>
    <w:p w:rsidR="00742A3C" w:rsidRDefault="00474CDB" w:rsidP="00475E75">
      <w:pPr>
        <w:spacing w:line="276" w:lineRule="auto"/>
        <w:rPr>
          <w:lang w:val="hr-HR" w:eastAsia="hr-HR"/>
        </w:rPr>
      </w:pPr>
      <w:r w:rsidRPr="00475E75">
        <w:rPr>
          <w:lang w:val="hr-HR" w:eastAsia="hr-HR"/>
        </w:rPr>
        <w:t xml:space="preserve">Na diplomskom studiju naftnog inženjerstva Branko se pokazao </w:t>
      </w:r>
      <w:r w:rsidR="001A5926" w:rsidRPr="00475E75">
        <w:rPr>
          <w:lang w:val="hr-HR" w:eastAsia="hr-HR"/>
        </w:rPr>
        <w:t xml:space="preserve">također </w:t>
      </w:r>
      <w:r w:rsidRPr="00475E75">
        <w:rPr>
          <w:lang w:val="hr-HR" w:eastAsia="hr-HR"/>
        </w:rPr>
        <w:t xml:space="preserve">kao izvrstan student u nekoliko mojih kolegija. Pokazao je veliki timski rad i vještine prilikom izrade nekoliko studija i projekata u okviru mojih predmeta. Sudjelovao je u organizaciji Ljetne škole za naftno inženjerstvo u Dubrovniku gdje je pohađao i dva tečaja. Također je bio aktivan član studentske sekcije SPE u Hrvatskoj i sudjelovao u organizaciji </w:t>
      </w:r>
      <w:r w:rsidR="00475E75">
        <w:rPr>
          <w:lang w:val="hr-HR" w:eastAsia="hr-HR"/>
        </w:rPr>
        <w:t xml:space="preserve">nekoliko njihovih događanja. </w:t>
      </w:r>
      <w:r w:rsidR="001A5926" w:rsidRPr="00475E75">
        <w:rPr>
          <w:lang w:val="hr-HR" w:eastAsia="hr-HR"/>
        </w:rPr>
        <w:t>Bila</w:t>
      </w:r>
      <w:r w:rsidRPr="00475E75">
        <w:rPr>
          <w:lang w:val="hr-HR" w:eastAsia="hr-HR"/>
        </w:rPr>
        <w:t xml:space="preserve"> sam njegov mentor tijekom pisanja njegovog </w:t>
      </w:r>
      <w:r w:rsidR="001A5926" w:rsidRPr="00475E75">
        <w:rPr>
          <w:lang w:val="hr-HR" w:eastAsia="hr-HR"/>
        </w:rPr>
        <w:t>diplomskog</w:t>
      </w:r>
      <w:r w:rsidRPr="00475E75">
        <w:rPr>
          <w:lang w:val="hr-HR" w:eastAsia="hr-HR"/>
        </w:rPr>
        <w:t xml:space="preserve"> rada gdje je intenzivno </w:t>
      </w:r>
      <w:r w:rsidR="00AB1224" w:rsidRPr="00475E75">
        <w:rPr>
          <w:lang w:val="hr-HR" w:eastAsia="hr-HR"/>
        </w:rPr>
        <w:t>obradio</w:t>
      </w:r>
      <w:r w:rsidRPr="00475E75">
        <w:rPr>
          <w:lang w:val="hr-HR" w:eastAsia="hr-HR"/>
        </w:rPr>
        <w:t xml:space="preserve"> temu Primjena ukapljenog prirodnog plina u cestovnom prometu i mislim da je odradio izvrstan posao</w:t>
      </w:r>
      <w:r w:rsidR="00742A3C">
        <w:rPr>
          <w:lang w:val="hr-HR" w:eastAsia="hr-HR"/>
        </w:rPr>
        <w:t xml:space="preserve"> što je dokazao kasnijim koautorstvom na pisanju znanstvenog rada na temu obrađenu u diplomskom. Rad je prezentiran na konferenciji SDEWES u Palermu 2018. godine. </w:t>
      </w:r>
    </w:p>
    <w:p w:rsidR="00AB1224" w:rsidRPr="00475E75" w:rsidRDefault="00AB1224" w:rsidP="00475E75">
      <w:pPr>
        <w:spacing w:line="276" w:lineRule="auto"/>
        <w:rPr>
          <w:lang w:val="hr-HR" w:eastAsia="hr-HR"/>
        </w:rPr>
      </w:pPr>
      <w:r w:rsidRPr="00475E75">
        <w:rPr>
          <w:lang w:val="hr-HR" w:eastAsia="hr-HR"/>
        </w:rPr>
        <w:t>Vjerujem da će kolega Drljača biti, ne samo dobar, nego izvrstan inženjer izrazitih stručnih kvalifikacija, širokog općeg znanja i kvalitetnih karakternih osobina.</w:t>
      </w:r>
    </w:p>
    <w:p w:rsidR="00474CDB" w:rsidRPr="00475E75" w:rsidRDefault="00AB1224" w:rsidP="00475E75">
      <w:pPr>
        <w:spacing w:line="276" w:lineRule="auto"/>
        <w:rPr>
          <w:lang w:val="hr-HR" w:eastAsia="hr-HR"/>
        </w:rPr>
      </w:pPr>
      <w:r w:rsidRPr="00475E75">
        <w:rPr>
          <w:lang w:val="hr-HR" w:eastAsia="hr-HR"/>
        </w:rPr>
        <w:t>Nakon svega nije teško prosuditi da s pravim zadovoljstvom i prije svega ponosom mogu preporučiti tako savjesnu i odgovornu osobu koja svojim nastavnim, ali i izvannastavnim aktivnostima i postignućima pokazuje svoje iznimne inženjerske i ljudske kvalitete.</w:t>
      </w:r>
    </w:p>
    <w:p w:rsidR="00B92974" w:rsidRPr="00475E75" w:rsidRDefault="00B92974">
      <w:pPr>
        <w:rPr>
          <w:sz w:val="24"/>
          <w:szCs w:val="24"/>
          <w:lang w:val="hr-HR"/>
        </w:rPr>
      </w:pPr>
    </w:p>
    <w:p w:rsidR="00B92974" w:rsidRPr="00475E75" w:rsidRDefault="00B92974" w:rsidP="00DC7969">
      <w:pPr>
        <w:jc w:val="center"/>
        <w:outlineLvl w:val="0"/>
        <w:rPr>
          <w:sz w:val="24"/>
          <w:szCs w:val="24"/>
          <w:lang w:val="hr-HR"/>
        </w:rPr>
      </w:pPr>
      <w:r w:rsidRPr="00475E75">
        <w:rPr>
          <w:sz w:val="24"/>
          <w:szCs w:val="24"/>
          <w:lang w:val="hr-HR"/>
        </w:rPr>
        <w:t>SRETNO!</w:t>
      </w:r>
    </w:p>
    <w:tbl>
      <w:tblPr>
        <w:tblW w:w="0" w:type="auto"/>
        <w:jc w:val="center"/>
        <w:tblLook w:val="01E0" w:firstRow="1" w:lastRow="1" w:firstColumn="1" w:lastColumn="1" w:noHBand="0" w:noVBand="0"/>
      </w:tblPr>
      <w:tblGrid>
        <w:gridCol w:w="3393"/>
        <w:gridCol w:w="297"/>
        <w:gridCol w:w="4071"/>
      </w:tblGrid>
      <w:tr w:rsidR="00B92974" w:rsidRPr="00475E75">
        <w:trPr>
          <w:jc w:val="center"/>
        </w:trPr>
        <w:tc>
          <w:tcPr>
            <w:tcW w:w="3393" w:type="dxa"/>
          </w:tcPr>
          <w:p w:rsidR="00B92974" w:rsidRPr="00475E75" w:rsidRDefault="00B92974">
            <w:pPr>
              <w:rPr>
                <w:sz w:val="24"/>
                <w:szCs w:val="24"/>
                <w:lang w:val="hr-HR"/>
              </w:rPr>
            </w:pPr>
          </w:p>
        </w:tc>
        <w:tc>
          <w:tcPr>
            <w:tcW w:w="297" w:type="dxa"/>
          </w:tcPr>
          <w:p w:rsidR="00B92974" w:rsidRPr="00475E75" w:rsidRDefault="00B92974">
            <w:pPr>
              <w:rPr>
                <w:sz w:val="24"/>
                <w:szCs w:val="24"/>
                <w:lang w:val="hr-HR"/>
              </w:rPr>
            </w:pPr>
          </w:p>
        </w:tc>
        <w:tc>
          <w:tcPr>
            <w:tcW w:w="4071" w:type="dxa"/>
          </w:tcPr>
          <w:p w:rsidR="00B92974" w:rsidRPr="00475E75" w:rsidRDefault="00B92974">
            <w:pPr>
              <w:jc w:val="center"/>
              <w:rPr>
                <w:sz w:val="24"/>
                <w:szCs w:val="24"/>
                <w:lang w:val="hr-HR"/>
              </w:rPr>
            </w:pPr>
          </w:p>
        </w:tc>
      </w:tr>
      <w:tr w:rsidR="00B92974" w:rsidRPr="00475E75">
        <w:trPr>
          <w:jc w:val="center"/>
        </w:trPr>
        <w:tc>
          <w:tcPr>
            <w:tcW w:w="3393" w:type="dxa"/>
          </w:tcPr>
          <w:p w:rsidR="00B92974" w:rsidRPr="00475E75" w:rsidRDefault="00B92974">
            <w:pPr>
              <w:rPr>
                <w:sz w:val="24"/>
                <w:szCs w:val="24"/>
                <w:lang w:val="hr-HR"/>
              </w:rPr>
            </w:pPr>
          </w:p>
        </w:tc>
        <w:tc>
          <w:tcPr>
            <w:tcW w:w="297" w:type="dxa"/>
          </w:tcPr>
          <w:p w:rsidR="00B92974" w:rsidRPr="00475E75" w:rsidRDefault="00B92974">
            <w:pPr>
              <w:rPr>
                <w:sz w:val="24"/>
                <w:szCs w:val="24"/>
                <w:lang w:val="hr-HR"/>
              </w:rPr>
            </w:pPr>
          </w:p>
        </w:tc>
        <w:tc>
          <w:tcPr>
            <w:tcW w:w="4071" w:type="dxa"/>
          </w:tcPr>
          <w:p w:rsidR="00B92974" w:rsidRPr="00475E75" w:rsidRDefault="00DC7969">
            <w:pPr>
              <w:jc w:val="center"/>
              <w:rPr>
                <w:sz w:val="24"/>
                <w:szCs w:val="24"/>
                <w:lang w:val="hr-HR"/>
              </w:rPr>
            </w:pPr>
            <w:r w:rsidRPr="00475E75">
              <w:rPr>
                <w:noProof/>
                <w:sz w:val="24"/>
                <w:szCs w:val="24"/>
                <w:lang w:val="hr-HR" w:eastAsia="hr-HR"/>
              </w:rPr>
              <w:drawing>
                <wp:inline distT="0" distB="0" distL="0" distR="0" wp14:anchorId="3499F0BA" wp14:editId="31183343">
                  <wp:extent cx="2067990" cy="79130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tpis DKS.bmp"/>
                          <pic:cNvPicPr/>
                        </pic:nvPicPr>
                        <pic:blipFill>
                          <a:blip r:embed="rId9">
                            <a:extLst>
                              <a:ext uri="{28A0092B-C50C-407E-A947-70E740481C1C}">
                                <a14:useLocalDpi xmlns:a14="http://schemas.microsoft.com/office/drawing/2010/main" val="0"/>
                              </a:ext>
                            </a:extLst>
                          </a:blip>
                          <a:stretch>
                            <a:fillRect/>
                          </a:stretch>
                        </pic:blipFill>
                        <pic:spPr>
                          <a:xfrm>
                            <a:off x="0" y="0"/>
                            <a:ext cx="2199755" cy="841727"/>
                          </a:xfrm>
                          <a:prstGeom prst="rect">
                            <a:avLst/>
                          </a:prstGeom>
                        </pic:spPr>
                      </pic:pic>
                    </a:graphicData>
                  </a:graphic>
                </wp:inline>
              </w:drawing>
            </w:r>
          </w:p>
        </w:tc>
      </w:tr>
      <w:tr w:rsidR="00B92974" w:rsidRPr="00475E75">
        <w:trPr>
          <w:jc w:val="center"/>
        </w:trPr>
        <w:tc>
          <w:tcPr>
            <w:tcW w:w="3393" w:type="dxa"/>
          </w:tcPr>
          <w:p w:rsidR="00B92974" w:rsidRPr="00475E75" w:rsidRDefault="00B92974">
            <w:pPr>
              <w:rPr>
                <w:sz w:val="24"/>
                <w:szCs w:val="24"/>
                <w:lang w:val="hr-HR"/>
              </w:rPr>
            </w:pPr>
          </w:p>
        </w:tc>
        <w:tc>
          <w:tcPr>
            <w:tcW w:w="297" w:type="dxa"/>
          </w:tcPr>
          <w:p w:rsidR="00B92974" w:rsidRPr="00475E75" w:rsidRDefault="00B92974">
            <w:pPr>
              <w:rPr>
                <w:sz w:val="24"/>
                <w:szCs w:val="24"/>
                <w:lang w:val="hr-HR"/>
              </w:rPr>
            </w:pPr>
          </w:p>
        </w:tc>
        <w:tc>
          <w:tcPr>
            <w:tcW w:w="4071" w:type="dxa"/>
            <w:tcBorders>
              <w:bottom w:val="single" w:sz="4" w:space="0" w:color="auto"/>
            </w:tcBorders>
          </w:tcPr>
          <w:p w:rsidR="00B92974" w:rsidRPr="00475E75" w:rsidRDefault="00B92974">
            <w:pPr>
              <w:jc w:val="center"/>
              <w:rPr>
                <w:sz w:val="24"/>
                <w:szCs w:val="24"/>
                <w:lang w:val="hr-HR"/>
              </w:rPr>
            </w:pPr>
          </w:p>
        </w:tc>
      </w:tr>
      <w:tr w:rsidR="00B92974" w:rsidRPr="00475E75">
        <w:trPr>
          <w:jc w:val="center"/>
        </w:trPr>
        <w:tc>
          <w:tcPr>
            <w:tcW w:w="3393" w:type="dxa"/>
          </w:tcPr>
          <w:p w:rsidR="00B92974" w:rsidRPr="00475E75" w:rsidRDefault="00B92974">
            <w:pPr>
              <w:rPr>
                <w:sz w:val="24"/>
                <w:szCs w:val="24"/>
                <w:lang w:val="hr-HR"/>
              </w:rPr>
            </w:pPr>
          </w:p>
        </w:tc>
        <w:tc>
          <w:tcPr>
            <w:tcW w:w="297" w:type="dxa"/>
          </w:tcPr>
          <w:p w:rsidR="00B92974" w:rsidRPr="00475E75" w:rsidRDefault="00B92974">
            <w:pPr>
              <w:rPr>
                <w:sz w:val="24"/>
                <w:szCs w:val="24"/>
                <w:lang w:val="hr-HR"/>
              </w:rPr>
            </w:pPr>
          </w:p>
        </w:tc>
        <w:tc>
          <w:tcPr>
            <w:tcW w:w="4071" w:type="dxa"/>
            <w:tcBorders>
              <w:top w:val="single" w:sz="4" w:space="0" w:color="auto"/>
            </w:tcBorders>
          </w:tcPr>
          <w:p w:rsidR="00DC7969" w:rsidRPr="00475E75" w:rsidRDefault="00DC7969" w:rsidP="00DC7969">
            <w:pPr>
              <w:rPr>
                <w:sz w:val="24"/>
                <w:szCs w:val="24"/>
                <w:lang w:val="hr-HR"/>
              </w:rPr>
            </w:pPr>
            <w:r w:rsidRPr="00475E75">
              <w:rPr>
                <w:sz w:val="24"/>
                <w:szCs w:val="24"/>
                <w:lang w:val="hr-HR"/>
              </w:rPr>
              <w:t>Prof. dr. sc. Daria Karasalihović Sedlar</w:t>
            </w:r>
          </w:p>
          <w:p w:rsidR="00B92974" w:rsidRPr="00475E75" w:rsidRDefault="00B92974">
            <w:pPr>
              <w:jc w:val="center"/>
              <w:rPr>
                <w:sz w:val="24"/>
                <w:szCs w:val="24"/>
                <w:lang w:val="hr-HR"/>
              </w:rPr>
            </w:pPr>
          </w:p>
        </w:tc>
      </w:tr>
    </w:tbl>
    <w:p w:rsidR="00B92974" w:rsidRPr="00475E75" w:rsidRDefault="00B92974">
      <w:pPr>
        <w:rPr>
          <w:lang w:val="hr-HR"/>
        </w:rPr>
      </w:pPr>
    </w:p>
    <w:p w:rsidR="00DC7969" w:rsidRPr="00475E75" w:rsidRDefault="00DC7969" w:rsidP="00DC7969">
      <w:pPr>
        <w:rPr>
          <w:b/>
          <w:lang w:val="hr-HR"/>
        </w:rPr>
      </w:pPr>
      <w:r w:rsidRPr="00475E75">
        <w:rPr>
          <w:b/>
          <w:lang w:val="hr-HR"/>
        </w:rPr>
        <w:t>Kontakt:</w:t>
      </w:r>
    </w:p>
    <w:p w:rsidR="00DC7969" w:rsidRPr="00475E75" w:rsidRDefault="00DC7969" w:rsidP="00DC7969">
      <w:pPr>
        <w:rPr>
          <w:lang w:val="hr-HR"/>
        </w:rPr>
      </w:pPr>
      <w:r w:rsidRPr="00475E75">
        <w:rPr>
          <w:lang w:val="hr-HR"/>
        </w:rPr>
        <w:t>osoba: Daria Karasalihović Sedlar</w:t>
      </w:r>
    </w:p>
    <w:p w:rsidR="00DC7969" w:rsidRPr="00475E75" w:rsidRDefault="00DC7969" w:rsidP="00DC7969">
      <w:pPr>
        <w:rPr>
          <w:lang w:val="hr-HR"/>
        </w:rPr>
      </w:pPr>
      <w:r w:rsidRPr="00475E75">
        <w:rPr>
          <w:lang w:val="hr-HR"/>
        </w:rPr>
        <w:t>telefon: 01/ 5535 829</w:t>
      </w:r>
    </w:p>
    <w:p w:rsidR="00B92974" w:rsidRPr="00475E75" w:rsidRDefault="00DC7969" w:rsidP="00DC7969">
      <w:pPr>
        <w:rPr>
          <w:lang w:val="hr-HR"/>
        </w:rPr>
      </w:pPr>
      <w:r w:rsidRPr="00475E75">
        <w:rPr>
          <w:lang w:val="hr-HR"/>
        </w:rPr>
        <w:t>e-mail: daria.karasalihović-sedlar@rgn.hr</w:t>
      </w:r>
    </w:p>
    <w:p w:rsidR="003C7FAE" w:rsidRPr="00475E75" w:rsidRDefault="003C7FAE" w:rsidP="00AB1224">
      <w:pPr>
        <w:pStyle w:val="ReturnAddress"/>
        <w:framePr w:w="0" w:hRule="auto" w:hSpace="0" w:vSpace="0" w:wrap="auto" w:vAnchor="margin" w:hAnchor="text" w:xAlign="left" w:yAlign="inline"/>
        <w:ind w:left="142"/>
        <w:rPr>
          <w:sz w:val="20"/>
          <w:lang w:val="hr-HR"/>
        </w:rPr>
      </w:pPr>
    </w:p>
    <w:sectPr w:rsidR="003C7FAE" w:rsidRPr="00475E75" w:rsidSect="005E690A">
      <w:headerReference w:type="default" r:id="rId10"/>
      <w:footerReference w:type="default" r:id="rId11"/>
      <w:type w:val="continuous"/>
      <w:pgSz w:w="11907" w:h="16840" w:code="9"/>
      <w:pgMar w:top="851" w:right="851" w:bottom="1440" w:left="2835" w:header="1021" w:footer="102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AFD" w:rsidRDefault="004C5AFD">
      <w:r>
        <w:separator/>
      </w:r>
    </w:p>
  </w:endnote>
  <w:endnote w:type="continuationSeparator" w:id="0">
    <w:p w:rsidR="004C5AFD" w:rsidRDefault="004C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74" w:rsidRDefault="00B92974">
    <w:pPr>
      <w:pStyle w:val="Footer"/>
      <w:jc w:val="left"/>
      <w:rPr>
        <w:rFonts w:cs="Arial"/>
        <w:b/>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AFD" w:rsidRDefault="004C5AFD">
      <w:r>
        <w:separator/>
      </w:r>
    </w:p>
  </w:footnote>
  <w:footnote w:type="continuationSeparator" w:id="0">
    <w:p w:rsidR="004C5AFD" w:rsidRDefault="004C5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74" w:rsidRDefault="00B92974">
    <w:pPr>
      <w:pStyle w:val="Header"/>
      <w:tabs>
        <w:tab w:val="left" w:pos="284"/>
      </w:tabs>
      <w:jc w:val="right"/>
    </w:pPr>
    <w:r>
      <w:tab/>
    </w:r>
    <w:r w:rsidR="00F656C6">
      <w:rPr>
        <w:noProof/>
        <w:lang w:val="hr-HR" w:eastAsia="hr-HR"/>
      </w:rPr>
      <w:drawing>
        <wp:inline distT="0" distB="0" distL="0" distR="0" wp14:anchorId="45BB4C51" wp14:editId="3D6B8EA0">
          <wp:extent cx="285750" cy="285750"/>
          <wp:effectExtent l="0" t="0" r="0" b="0"/>
          <wp:docPr id="3" name="Picture 3" descr="z1-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1-3-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92974" w:rsidRDefault="00B92974">
    <w:pPr>
      <w:pStyle w:val="Header"/>
      <w:tabs>
        <w:tab w:val="left" w:pos="28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E9E"/>
    <w:multiLevelType w:val="singleLevel"/>
    <w:tmpl w:val="37E252A4"/>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
    <w:nsid w:val="66230FF8"/>
    <w:multiLevelType w:val="singleLevel"/>
    <w:tmpl w:val="CA8A963A"/>
    <w:lvl w:ilvl="0">
      <w:start w:val="1"/>
      <w:numFmt w:val="decimal"/>
      <w:pStyle w:val="ListNumber"/>
      <w:lvlText w:val="%1)"/>
      <w:lvlJc w:val="left"/>
      <w:pPr>
        <w:tabs>
          <w:tab w:val="num" w:pos="360"/>
        </w:tabs>
        <w:ind w:left="360" w:righ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36"/>
    <w:rsid w:val="00042247"/>
    <w:rsid w:val="0009760F"/>
    <w:rsid w:val="00097FE4"/>
    <w:rsid w:val="000A54DC"/>
    <w:rsid w:val="00124879"/>
    <w:rsid w:val="00176305"/>
    <w:rsid w:val="00186549"/>
    <w:rsid w:val="001A5926"/>
    <w:rsid w:val="001B6364"/>
    <w:rsid w:val="001C3CF2"/>
    <w:rsid w:val="001D0B3E"/>
    <w:rsid w:val="001E132C"/>
    <w:rsid w:val="001E18BA"/>
    <w:rsid w:val="001E7674"/>
    <w:rsid w:val="002418B1"/>
    <w:rsid w:val="003532FA"/>
    <w:rsid w:val="003C7FAE"/>
    <w:rsid w:val="00413548"/>
    <w:rsid w:val="00430CA6"/>
    <w:rsid w:val="0043386F"/>
    <w:rsid w:val="004376C8"/>
    <w:rsid w:val="00474CDB"/>
    <w:rsid w:val="00475E75"/>
    <w:rsid w:val="004C5AFD"/>
    <w:rsid w:val="005607F3"/>
    <w:rsid w:val="00577435"/>
    <w:rsid w:val="005A26E0"/>
    <w:rsid w:val="005C71E5"/>
    <w:rsid w:val="005E690A"/>
    <w:rsid w:val="006F4C15"/>
    <w:rsid w:val="00712E09"/>
    <w:rsid w:val="00737B6E"/>
    <w:rsid w:val="00742377"/>
    <w:rsid w:val="00742A3C"/>
    <w:rsid w:val="008075F6"/>
    <w:rsid w:val="008742F8"/>
    <w:rsid w:val="008C43CF"/>
    <w:rsid w:val="008D575E"/>
    <w:rsid w:val="009445AD"/>
    <w:rsid w:val="0098722F"/>
    <w:rsid w:val="009A5D66"/>
    <w:rsid w:val="009F3042"/>
    <w:rsid w:val="00A26F29"/>
    <w:rsid w:val="00A5324D"/>
    <w:rsid w:val="00A547DD"/>
    <w:rsid w:val="00A97D46"/>
    <w:rsid w:val="00AB1224"/>
    <w:rsid w:val="00AB6216"/>
    <w:rsid w:val="00B1773D"/>
    <w:rsid w:val="00B33F45"/>
    <w:rsid w:val="00B532F1"/>
    <w:rsid w:val="00B66D9F"/>
    <w:rsid w:val="00B92974"/>
    <w:rsid w:val="00C169EA"/>
    <w:rsid w:val="00C241B2"/>
    <w:rsid w:val="00C27462"/>
    <w:rsid w:val="00C63768"/>
    <w:rsid w:val="00CD71D7"/>
    <w:rsid w:val="00CE4DA7"/>
    <w:rsid w:val="00D55036"/>
    <w:rsid w:val="00D57CCF"/>
    <w:rsid w:val="00DA2C7C"/>
    <w:rsid w:val="00DB5C1C"/>
    <w:rsid w:val="00DC7969"/>
    <w:rsid w:val="00DF36BB"/>
    <w:rsid w:val="00E07426"/>
    <w:rsid w:val="00EB1E03"/>
    <w:rsid w:val="00EB2F65"/>
    <w:rsid w:val="00EC2CCB"/>
    <w:rsid w:val="00F656C6"/>
    <w:rsid w:val="00F83F5A"/>
    <w:rsid w:val="00FA322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pacing w:val="-5"/>
      <w:lang w:val="en-GB" w:eastAsia="en-US"/>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DocumentMap">
    <w:name w:val="Document Map"/>
    <w:basedOn w:val="Normal"/>
    <w:semiHidden/>
    <w:pPr>
      <w:shd w:val="clear" w:color="auto" w:fill="000080"/>
    </w:pPr>
    <w:rPr>
      <w:rFonts w:ascii="Tahoma" w:hAnsi="Tahoma" w:cs="Tahoma"/>
    </w:rPr>
  </w:style>
  <w:style w:type="character" w:customStyle="1" w:styleId="tlid-translation">
    <w:name w:val="tlid-translation"/>
    <w:basedOn w:val="DefaultParagraphFont"/>
    <w:rsid w:val="00474CDB"/>
  </w:style>
  <w:style w:type="character" w:styleId="CommentReference">
    <w:name w:val="annotation reference"/>
    <w:basedOn w:val="DefaultParagraphFont"/>
    <w:rsid w:val="00712E09"/>
    <w:rPr>
      <w:sz w:val="16"/>
      <w:szCs w:val="16"/>
    </w:rPr>
  </w:style>
  <w:style w:type="paragraph" w:styleId="CommentText">
    <w:name w:val="annotation text"/>
    <w:basedOn w:val="Normal"/>
    <w:link w:val="CommentTextChar"/>
    <w:rsid w:val="00712E09"/>
  </w:style>
  <w:style w:type="character" w:customStyle="1" w:styleId="CommentTextChar">
    <w:name w:val="Comment Text Char"/>
    <w:basedOn w:val="DefaultParagraphFont"/>
    <w:link w:val="CommentText"/>
    <w:rsid w:val="00712E09"/>
    <w:rPr>
      <w:rFonts w:ascii="Arial" w:hAnsi="Arial"/>
      <w:spacing w:val="-5"/>
      <w:lang w:val="en-GB" w:eastAsia="en-US"/>
    </w:rPr>
  </w:style>
  <w:style w:type="paragraph" w:styleId="CommentSubject">
    <w:name w:val="annotation subject"/>
    <w:basedOn w:val="CommentText"/>
    <w:next w:val="CommentText"/>
    <w:link w:val="CommentSubjectChar"/>
    <w:rsid w:val="00712E09"/>
    <w:rPr>
      <w:b/>
      <w:bCs/>
    </w:rPr>
  </w:style>
  <w:style w:type="character" w:customStyle="1" w:styleId="CommentSubjectChar">
    <w:name w:val="Comment Subject Char"/>
    <w:basedOn w:val="CommentTextChar"/>
    <w:link w:val="CommentSubject"/>
    <w:rsid w:val="00712E09"/>
    <w:rPr>
      <w:rFonts w:ascii="Arial" w:hAnsi="Arial"/>
      <w:b/>
      <w:bCs/>
      <w:spacing w:val="-5"/>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pacing w:val="-5"/>
      <w:lang w:val="en-GB" w:eastAsia="en-US"/>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DocumentMap">
    <w:name w:val="Document Map"/>
    <w:basedOn w:val="Normal"/>
    <w:semiHidden/>
    <w:pPr>
      <w:shd w:val="clear" w:color="auto" w:fill="000080"/>
    </w:pPr>
    <w:rPr>
      <w:rFonts w:ascii="Tahoma" w:hAnsi="Tahoma" w:cs="Tahoma"/>
    </w:rPr>
  </w:style>
  <w:style w:type="character" w:customStyle="1" w:styleId="tlid-translation">
    <w:name w:val="tlid-translation"/>
    <w:basedOn w:val="DefaultParagraphFont"/>
    <w:rsid w:val="00474CDB"/>
  </w:style>
  <w:style w:type="character" w:styleId="CommentReference">
    <w:name w:val="annotation reference"/>
    <w:basedOn w:val="DefaultParagraphFont"/>
    <w:rsid w:val="00712E09"/>
    <w:rPr>
      <w:sz w:val="16"/>
      <w:szCs w:val="16"/>
    </w:rPr>
  </w:style>
  <w:style w:type="paragraph" w:styleId="CommentText">
    <w:name w:val="annotation text"/>
    <w:basedOn w:val="Normal"/>
    <w:link w:val="CommentTextChar"/>
    <w:rsid w:val="00712E09"/>
  </w:style>
  <w:style w:type="character" w:customStyle="1" w:styleId="CommentTextChar">
    <w:name w:val="Comment Text Char"/>
    <w:basedOn w:val="DefaultParagraphFont"/>
    <w:link w:val="CommentText"/>
    <w:rsid w:val="00712E09"/>
    <w:rPr>
      <w:rFonts w:ascii="Arial" w:hAnsi="Arial"/>
      <w:spacing w:val="-5"/>
      <w:lang w:val="en-GB" w:eastAsia="en-US"/>
    </w:rPr>
  </w:style>
  <w:style w:type="paragraph" w:styleId="CommentSubject">
    <w:name w:val="annotation subject"/>
    <w:basedOn w:val="CommentText"/>
    <w:next w:val="CommentText"/>
    <w:link w:val="CommentSubjectChar"/>
    <w:rsid w:val="00712E09"/>
    <w:rPr>
      <w:b/>
      <w:bCs/>
    </w:rPr>
  </w:style>
  <w:style w:type="character" w:customStyle="1" w:styleId="CommentSubjectChar">
    <w:name w:val="Comment Subject Char"/>
    <w:basedOn w:val="CommentTextChar"/>
    <w:link w:val="CommentSubject"/>
    <w:rsid w:val="00712E09"/>
    <w:rPr>
      <w:rFonts w:ascii="Arial" w:hAnsi="Arial"/>
      <w:b/>
      <w:bCs/>
      <w:spacing w:val="-5"/>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58798">
      <w:bodyDiv w:val="1"/>
      <w:marLeft w:val="0"/>
      <w:marRight w:val="0"/>
      <w:marTop w:val="0"/>
      <w:marBottom w:val="0"/>
      <w:divBdr>
        <w:top w:val="none" w:sz="0" w:space="0" w:color="auto"/>
        <w:left w:val="none" w:sz="0" w:space="0" w:color="auto"/>
        <w:bottom w:val="none" w:sz="0" w:space="0" w:color="auto"/>
        <w:right w:val="none" w:sz="0" w:space="0" w:color="auto"/>
      </w:divBdr>
      <w:divsChild>
        <w:div w:id="2083136505">
          <w:marLeft w:val="0"/>
          <w:marRight w:val="0"/>
          <w:marTop w:val="0"/>
          <w:marBottom w:val="0"/>
          <w:divBdr>
            <w:top w:val="none" w:sz="0" w:space="0" w:color="auto"/>
            <w:left w:val="none" w:sz="0" w:space="0" w:color="auto"/>
            <w:bottom w:val="none" w:sz="0" w:space="0" w:color="auto"/>
            <w:right w:val="none" w:sz="0" w:space="0" w:color="auto"/>
          </w:divBdr>
          <w:divsChild>
            <w:div w:id="21056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kordic\My%20Documents\Downloads\HR_memo_v11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HR_memo_v110 (2)</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HR-memo-v14</vt:lpstr>
    </vt:vector>
  </TitlesOfParts>
  <Manager/>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HR-memo-v14</dc:title>
  <dc:subject/>
  <dc:creator/>
  <cp:keywords/>
  <cp:lastModifiedBy/>
  <cp:revision>1</cp:revision>
  <cp:lastPrinted>2006-01-18T16:02:00Z</cp:lastPrinted>
  <dcterms:created xsi:type="dcterms:W3CDTF">2019-01-25T15:28:00Z</dcterms:created>
  <dcterms:modified xsi:type="dcterms:W3CDTF">2019-03-11T17:10:00Z</dcterms:modified>
  <cp:category>memorandumi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y fmtid="{D5CDD505-2E9C-101B-9397-08002B2CF9AE}" pid="5" name="Editor">
    <vt:lpwstr>mgloban</vt:lpwstr>
  </property>
</Properties>
</file>