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Information Technology Security Guidelines</w:t>
      </w:r>
    </w:p>
    <w:p>
      <w:pPr>
        <w:pStyle w:val="Heading1"/>
      </w:pPr>
      <w:r>
        <w:t>Security Overview</w:t>
      </w:r>
    </w:p>
    <w:p>
      <w:r>
        <w:t>Information security is fundamental to TechCorp Solutions' operations and our clients' trust. This comprehensive security framework protects sensitive data, ensures regulatory compliance, and mitigates cyber threats through layered security controls and employee awareness.</w:t>
      </w:r>
    </w:p>
    <w:p>
      <w:r>
        <w:t>Our security program follows industry best practices including NIST, ISO 27001, and SOC 2 standards. Regular audits and assessments ensure our security measures remain effective against evolving threats.</w:t>
      </w:r>
    </w:p>
    <w:p>
      <w:pPr>
        <w:pStyle w:val="Heading1"/>
      </w:pPr>
      <w:r>
        <w:t>Access Management</w:t>
      </w:r>
    </w:p>
    <w:p>
      <w:r>
        <w:t>Access to systems and data is granted based on the principle of least privilege, ensuring employees have access only to the information necessary for their job functions. Role-based access control (RBAC) is implemented across all systems.</w:t>
      </w:r>
    </w:p>
    <w:p>
      <w:r>
        <w:t>Multi-factor authentication (MFA) is required for all remote access and privileged accounts. Password policies require complex passwords with regular rotation and account lockout after failed attempts.</w:t>
      </w:r>
    </w:p>
    <w:p>
      <w:r>
        <w:t>Access reviews are conducted quarterly to ensure permissions remain appropriate as employees change roles or leave the company. Immediate deprovisioning occurs when employees depart.</w:t>
      </w:r>
    </w:p>
    <w:p>
      <w:pPr>
        <w:pStyle w:val="Heading1"/>
      </w:pPr>
      <w:r>
        <w:t>Data Protection</w:t>
      </w:r>
    </w:p>
    <w:p>
      <w:r>
        <w:t>All sensitive data is classified and protected according to its sensitivity level. Encryption is used for data at rest and in transit using industry-standard algorithms. Data loss prevention (DLP) tools prevent unauthorized data exfiltration.</w:t>
      </w:r>
    </w:p>
    <w:p>
      <w:r>
        <w:t>Backup and recovery procedures ensure business continuity and data availability. Regular backups are tested, and recovery time objectives are established for critical systems.</w:t>
      </w:r>
    </w:p>
    <w:p>
      <w:r>
        <w:t>Data retention policies define how long different types of data are kept, balancing legal requirements with storage efficiency. Secure deletion methods are used when data reaches the end of its retention period.</w:t>
      </w:r>
    </w:p>
    <w:p>
      <w:pPr>
        <w:pStyle w:val="Heading1"/>
      </w:pPr>
      <w:r>
        <w:t>Network Security</w:t>
      </w:r>
    </w:p>
    <w:p>
      <w:r>
        <w:t>Our network architecture includes multiple layers of defense including firewalls, intrusion detection systems, and network segmentation. Regular vulnerability scanning and penetration testing identify and address security weaknesses.</w:t>
      </w:r>
    </w:p>
    <w:p>
      <w:r>
        <w:t>Wireless networks are secured with WPA3 encryption and network access control. Guest networks are isolated from internal networks to prevent unauthorized access.</w:t>
      </w:r>
    </w:p>
    <w:p>
      <w:r>
        <w:t>Remote access is secured through VPN connections with endpoint verification. All remote devices must comply with security standards before connecting to corporate networks.</w:t>
      </w:r>
    </w:p>
    <w:p>
      <w:pPr>
        <w:pStyle w:val="Heading1"/>
      </w:pPr>
      <w:r>
        <w:t>Endpoint Security</w:t>
      </w:r>
    </w:p>
    <w:p>
      <w:r>
        <w:t>All company devices are protected with comprehensive endpoint security solutions including antivirus, endpoint detection and response (EDR), and device encryption. Regular security updates and patches are applied automatically.</w:t>
      </w:r>
    </w:p>
    <w:p>
      <w:r>
        <w:t>Mobile device management (MDM) ensures company-issued mobile devices comply with security policies. Personal devices used for work (BYOD) must meet minimum security requirements.</w:t>
      </w:r>
    </w:p>
    <w:p>
      <w:r>
        <w:t>Security awareness training is mandatory for all employees, covering topics like phishing recognition, password security, and safe internet practices. Simulated phishing exercises test employee readiness.</w:t>
      </w:r>
    </w:p>
    <w:p>
      <w:pPr>
        <w:pStyle w:val="Heading1"/>
      </w:pPr>
      <w:r>
        <w:t>Incident Response</w:t>
      </w:r>
    </w:p>
    <w:p>
      <w:r>
        <w:t>Our incident response plan provides structured procedures for detecting, responding to, and recovering from security incidents. The incident response team is trained and available 24/7 for critical incidents.</w:t>
      </w:r>
    </w:p>
    <w:p>
      <w:r>
        <w:t>All security incidents must be reported immediately through established channels. Initial triage determines the severity and appropriate response level. Communication protocols ensure stakeholders are informed appropriately.</w:t>
      </w:r>
    </w:p>
    <w:p>
      <w:r>
        <w:t>Post-incident reviews analyze what happened, why it occurred, and how to prevent similar incidents. Lessons learned are incorporated into updated security measures and training programs.</w:t>
      </w:r>
    </w:p>
    <w:p>
      <w:pPr>
        <w:pStyle w:val="Heading1"/>
      </w:pPr>
      <w:r>
        <w:t>Compliance and Audit</w:t>
      </w:r>
    </w:p>
    <w:p>
      <w:r>
        <w:t>Regular security audits and compliance assessments ensure our security program meets regulatory requirements and industry standards. External auditors provide independent verification of our security controls.</w:t>
      </w:r>
    </w:p>
    <w:p>
      <w:r>
        <w:t>Documentation of security policies, procedures, and controls is maintained and regularly updated. Version control and approval processes ensure documentation remains current and accurate.</w:t>
      </w:r>
    </w:p>
    <w:p>
      <w:r>
        <w:t>Third-party vendors and partners must meet our security requirements before being granted access to our systems or data. Regular security assessments are conducted for critical vendors.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