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665D10"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04640" w:history="1">
            <w:r w:rsidR="00665D10" w:rsidRPr="007E4B3D">
              <w:rPr>
                <w:rStyle w:val="Hyperlink"/>
                <w:noProof/>
                <w:lang w:val="en-GB"/>
              </w:rPr>
              <w:t>1.</w:t>
            </w:r>
            <w:r w:rsidR="00665D10">
              <w:rPr>
                <w:rFonts w:eastAsiaTheme="minorEastAsia"/>
                <w:noProof/>
              </w:rPr>
              <w:tab/>
            </w:r>
            <w:r w:rsidR="00665D10" w:rsidRPr="007E4B3D">
              <w:rPr>
                <w:rStyle w:val="Hyperlink"/>
                <w:noProof/>
                <w:lang w:val="en-GB"/>
              </w:rPr>
              <w:t>Inleiding</w:t>
            </w:r>
            <w:r w:rsidR="00665D10">
              <w:rPr>
                <w:noProof/>
                <w:webHidden/>
              </w:rPr>
              <w:tab/>
            </w:r>
            <w:r w:rsidR="00665D10">
              <w:rPr>
                <w:noProof/>
                <w:webHidden/>
              </w:rPr>
              <w:fldChar w:fldCharType="begin"/>
            </w:r>
            <w:r w:rsidR="00665D10">
              <w:rPr>
                <w:noProof/>
                <w:webHidden/>
              </w:rPr>
              <w:instrText xml:space="preserve"> PAGEREF _Toc68104640 \h </w:instrText>
            </w:r>
            <w:r w:rsidR="00665D10">
              <w:rPr>
                <w:noProof/>
                <w:webHidden/>
              </w:rPr>
            </w:r>
            <w:r w:rsidR="00665D10">
              <w:rPr>
                <w:noProof/>
                <w:webHidden/>
              </w:rPr>
              <w:fldChar w:fldCharType="separate"/>
            </w:r>
            <w:r w:rsidR="00665D10">
              <w:rPr>
                <w:noProof/>
                <w:webHidden/>
              </w:rPr>
              <w:t>3</w:t>
            </w:r>
            <w:r w:rsidR="00665D10">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1" w:history="1">
            <w:r w:rsidRPr="007E4B3D">
              <w:rPr>
                <w:rStyle w:val="Hyperlink"/>
                <w:noProof/>
                <w:lang w:val="en-GB"/>
              </w:rPr>
              <w:t>1.1</w:t>
            </w:r>
            <w:r>
              <w:rPr>
                <w:rFonts w:eastAsiaTheme="minorEastAsia"/>
                <w:noProof/>
              </w:rPr>
              <w:tab/>
            </w:r>
            <w:r w:rsidRPr="007E4B3D">
              <w:rPr>
                <w:rStyle w:val="Hyperlink"/>
                <w:noProof/>
                <w:lang w:val="en-GB"/>
              </w:rPr>
              <w:t>Algemene omschrijving</w:t>
            </w:r>
            <w:r>
              <w:rPr>
                <w:noProof/>
                <w:webHidden/>
              </w:rPr>
              <w:tab/>
            </w:r>
            <w:r>
              <w:rPr>
                <w:noProof/>
                <w:webHidden/>
              </w:rPr>
              <w:fldChar w:fldCharType="begin"/>
            </w:r>
            <w:r>
              <w:rPr>
                <w:noProof/>
                <w:webHidden/>
              </w:rPr>
              <w:instrText xml:space="preserve"> PAGEREF _Toc68104641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2" w:history="1">
            <w:r w:rsidRPr="007E4B3D">
              <w:rPr>
                <w:rStyle w:val="Hyperlink"/>
                <w:noProof/>
                <w:lang w:val="en-GB"/>
              </w:rPr>
              <w:t>1.2</w:t>
            </w:r>
            <w:r>
              <w:rPr>
                <w:rFonts w:eastAsiaTheme="minorEastAsia"/>
                <w:noProof/>
              </w:rPr>
              <w:tab/>
            </w:r>
            <w:r w:rsidRPr="007E4B3D">
              <w:rPr>
                <w:rStyle w:val="Hyperlink"/>
                <w:noProof/>
                <w:lang w:val="en-GB"/>
              </w:rPr>
              <w:t>Actoren</w:t>
            </w:r>
            <w:r>
              <w:rPr>
                <w:noProof/>
                <w:webHidden/>
              </w:rPr>
              <w:tab/>
            </w:r>
            <w:r>
              <w:rPr>
                <w:noProof/>
                <w:webHidden/>
              </w:rPr>
              <w:fldChar w:fldCharType="begin"/>
            </w:r>
            <w:r>
              <w:rPr>
                <w:noProof/>
                <w:webHidden/>
              </w:rPr>
              <w:instrText xml:space="preserve"> PAGEREF _Toc68104642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43" w:history="1">
            <w:r w:rsidRPr="007E4B3D">
              <w:rPr>
                <w:rStyle w:val="Hyperlink"/>
                <w:noProof/>
                <w:lang w:val="en-GB"/>
              </w:rPr>
              <w:t>2.</w:t>
            </w:r>
            <w:r>
              <w:rPr>
                <w:rFonts w:eastAsiaTheme="minorEastAsia"/>
                <w:noProof/>
              </w:rPr>
              <w:tab/>
            </w:r>
            <w:r w:rsidRPr="007E4B3D">
              <w:rPr>
                <w:rStyle w:val="Hyperlink"/>
                <w:noProof/>
                <w:lang w:val="en-GB"/>
              </w:rPr>
              <w:t>Use-case model</w:t>
            </w:r>
            <w:r>
              <w:rPr>
                <w:noProof/>
                <w:webHidden/>
              </w:rPr>
              <w:tab/>
            </w:r>
            <w:r>
              <w:rPr>
                <w:noProof/>
                <w:webHidden/>
              </w:rPr>
              <w:fldChar w:fldCharType="begin"/>
            </w:r>
            <w:r>
              <w:rPr>
                <w:noProof/>
                <w:webHidden/>
              </w:rPr>
              <w:instrText xml:space="preserve"> PAGEREF _Toc68104643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4" w:history="1">
            <w:r w:rsidRPr="007E4B3D">
              <w:rPr>
                <w:rStyle w:val="Hyperlink"/>
                <w:noProof/>
                <w:lang w:val="nl-NL"/>
              </w:rPr>
              <w:t>2.1</w:t>
            </w:r>
            <w:r>
              <w:rPr>
                <w:rFonts w:eastAsiaTheme="minorEastAsia"/>
                <w:noProof/>
              </w:rPr>
              <w:tab/>
            </w:r>
            <w:r w:rsidRPr="007E4B3D">
              <w:rPr>
                <w:rStyle w:val="Hyperlink"/>
                <w:noProof/>
                <w:lang w:val="nl-NL"/>
              </w:rPr>
              <w:t>Brief format usecases</w:t>
            </w:r>
            <w:r>
              <w:rPr>
                <w:noProof/>
                <w:webHidden/>
              </w:rPr>
              <w:tab/>
            </w:r>
            <w:r>
              <w:rPr>
                <w:noProof/>
                <w:webHidden/>
              </w:rPr>
              <w:fldChar w:fldCharType="begin"/>
            </w:r>
            <w:r>
              <w:rPr>
                <w:noProof/>
                <w:webHidden/>
              </w:rPr>
              <w:instrText xml:space="preserve"> PAGEREF _Toc68104644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9" w:history="1">
            <w:r w:rsidRPr="007E4B3D">
              <w:rPr>
                <w:rStyle w:val="Hyperlink"/>
                <w:noProof/>
                <w:lang w:val="nl-NL"/>
              </w:rPr>
              <w:t>2.2</w:t>
            </w:r>
            <w:r>
              <w:rPr>
                <w:rFonts w:eastAsiaTheme="minorEastAsia"/>
                <w:noProof/>
              </w:rPr>
              <w:tab/>
            </w:r>
            <w:r w:rsidRPr="007E4B3D">
              <w:rPr>
                <w:rStyle w:val="Hyperlink"/>
                <w:noProof/>
                <w:lang w:val="nl-NL"/>
              </w:rPr>
              <w:t>Requirements</w:t>
            </w:r>
            <w:r>
              <w:rPr>
                <w:noProof/>
                <w:webHidden/>
              </w:rPr>
              <w:tab/>
            </w:r>
            <w:r>
              <w:rPr>
                <w:noProof/>
                <w:webHidden/>
              </w:rPr>
              <w:fldChar w:fldCharType="begin"/>
            </w:r>
            <w:r>
              <w:rPr>
                <w:noProof/>
                <w:webHidden/>
              </w:rPr>
              <w:instrText xml:space="preserve"> PAGEREF _Toc68104649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0" w:history="1">
            <w:r w:rsidRPr="007E4B3D">
              <w:rPr>
                <w:rStyle w:val="Hyperlink"/>
                <w:noProof/>
                <w:lang w:val="nl-NL"/>
              </w:rPr>
              <w:t>2.3</w:t>
            </w:r>
            <w:r>
              <w:rPr>
                <w:rFonts w:eastAsiaTheme="minorEastAsia"/>
                <w:noProof/>
              </w:rPr>
              <w:tab/>
            </w:r>
            <w:r w:rsidRPr="007E4B3D">
              <w:rPr>
                <w:rStyle w:val="Hyperlink"/>
                <w:noProof/>
                <w:lang w:val="nl-NL"/>
              </w:rPr>
              <w:t>Usecase prioritering</w:t>
            </w:r>
            <w:r>
              <w:rPr>
                <w:noProof/>
                <w:webHidden/>
              </w:rPr>
              <w:tab/>
            </w:r>
            <w:r>
              <w:rPr>
                <w:noProof/>
                <w:webHidden/>
              </w:rPr>
              <w:fldChar w:fldCharType="begin"/>
            </w:r>
            <w:r>
              <w:rPr>
                <w:noProof/>
                <w:webHidden/>
              </w:rPr>
              <w:instrText xml:space="preserve"> PAGEREF _Toc68104650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1" w:history="1">
            <w:r w:rsidRPr="007E4B3D">
              <w:rPr>
                <w:rStyle w:val="Hyperlink"/>
                <w:noProof/>
                <w:lang w:val="nl-NL"/>
              </w:rPr>
              <w:t>2.4</w:t>
            </w:r>
            <w:r>
              <w:rPr>
                <w:rFonts w:eastAsiaTheme="minorEastAsia"/>
                <w:noProof/>
              </w:rPr>
              <w:tab/>
            </w:r>
            <w:r w:rsidRPr="007E4B3D">
              <w:rPr>
                <w:rStyle w:val="Hyperlink"/>
                <w:noProof/>
                <w:lang w:val="nl-NL"/>
              </w:rPr>
              <w:t>Fully-dressed usecases</w:t>
            </w:r>
            <w:r>
              <w:rPr>
                <w:noProof/>
                <w:webHidden/>
              </w:rPr>
              <w:tab/>
            </w:r>
            <w:r>
              <w:rPr>
                <w:noProof/>
                <w:webHidden/>
              </w:rPr>
              <w:fldChar w:fldCharType="begin"/>
            </w:r>
            <w:r>
              <w:rPr>
                <w:noProof/>
                <w:webHidden/>
              </w:rPr>
              <w:instrText xml:space="preserve"> PAGEREF _Toc68104651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2" w:history="1">
            <w:r w:rsidRPr="007E4B3D">
              <w:rPr>
                <w:rStyle w:val="Hyperlink"/>
                <w:noProof/>
                <w:lang w:val="en-GB"/>
              </w:rPr>
              <w:t>2.4.1 Quiz spelen</w:t>
            </w:r>
            <w:r>
              <w:rPr>
                <w:noProof/>
                <w:webHidden/>
              </w:rPr>
              <w:tab/>
            </w:r>
            <w:r>
              <w:rPr>
                <w:noProof/>
                <w:webHidden/>
              </w:rPr>
              <w:fldChar w:fldCharType="begin"/>
            </w:r>
            <w:r>
              <w:rPr>
                <w:noProof/>
                <w:webHidden/>
              </w:rPr>
              <w:instrText xml:space="preserve"> PAGEREF _Toc68104652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3" w:history="1">
            <w:r w:rsidRPr="007E4B3D">
              <w:rPr>
                <w:rStyle w:val="Hyperlink"/>
                <w:noProof/>
                <w:lang w:val="nl-NL"/>
              </w:rPr>
              <w:t>2.4.2 Quiz beheren</w:t>
            </w:r>
            <w:r>
              <w:rPr>
                <w:noProof/>
                <w:webHidden/>
              </w:rPr>
              <w:tab/>
            </w:r>
            <w:r>
              <w:rPr>
                <w:noProof/>
                <w:webHidden/>
              </w:rPr>
              <w:fldChar w:fldCharType="begin"/>
            </w:r>
            <w:r>
              <w:rPr>
                <w:noProof/>
                <w:webHidden/>
              </w:rPr>
              <w:instrText xml:space="preserve"> PAGEREF _Toc68104653 \h </w:instrText>
            </w:r>
            <w:r>
              <w:rPr>
                <w:noProof/>
                <w:webHidden/>
              </w:rPr>
            </w:r>
            <w:r>
              <w:rPr>
                <w:noProof/>
                <w:webHidden/>
              </w:rPr>
              <w:fldChar w:fldCharType="separate"/>
            </w:r>
            <w:r>
              <w:rPr>
                <w:noProof/>
                <w:webHidden/>
              </w:rPr>
              <w:t>6</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4" w:history="1">
            <w:r w:rsidRPr="007E4B3D">
              <w:rPr>
                <w:rStyle w:val="Hyperlink"/>
                <w:noProof/>
                <w:lang w:val="nl-NL"/>
              </w:rPr>
              <w:t>2.4.3 Credits bijkopen</w:t>
            </w:r>
            <w:r>
              <w:rPr>
                <w:noProof/>
                <w:webHidden/>
              </w:rPr>
              <w:tab/>
            </w:r>
            <w:r>
              <w:rPr>
                <w:noProof/>
                <w:webHidden/>
              </w:rPr>
              <w:fldChar w:fldCharType="begin"/>
            </w:r>
            <w:r>
              <w:rPr>
                <w:noProof/>
                <w:webHidden/>
              </w:rPr>
              <w:instrText xml:space="preserve"> PAGEREF _Toc68104654 \h </w:instrText>
            </w:r>
            <w:r>
              <w:rPr>
                <w:noProof/>
                <w:webHidden/>
              </w:rPr>
            </w:r>
            <w:r>
              <w:rPr>
                <w:noProof/>
                <w:webHidden/>
              </w:rPr>
              <w:fldChar w:fldCharType="separate"/>
            </w:r>
            <w:r>
              <w:rPr>
                <w:noProof/>
                <w:webHidden/>
              </w:rPr>
              <w:t>8</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55" w:history="1">
            <w:r w:rsidRPr="007E4B3D">
              <w:rPr>
                <w:rStyle w:val="Hyperlink"/>
                <w:noProof/>
                <w:lang w:val="nl-NL"/>
              </w:rPr>
              <w:t>3.</w:t>
            </w:r>
            <w:r>
              <w:rPr>
                <w:rFonts w:eastAsiaTheme="minorEastAsia"/>
                <w:noProof/>
              </w:rPr>
              <w:tab/>
            </w:r>
            <w:r w:rsidRPr="007E4B3D">
              <w:rPr>
                <w:rStyle w:val="Hyperlink"/>
                <w:noProof/>
                <w:lang w:val="nl-NL"/>
              </w:rPr>
              <w:t>Domeinmodel</w:t>
            </w:r>
            <w:r>
              <w:rPr>
                <w:noProof/>
                <w:webHidden/>
              </w:rPr>
              <w:tab/>
            </w:r>
            <w:r>
              <w:rPr>
                <w:noProof/>
                <w:webHidden/>
              </w:rPr>
              <w:fldChar w:fldCharType="begin"/>
            </w:r>
            <w:r>
              <w:rPr>
                <w:noProof/>
                <w:webHidden/>
              </w:rPr>
              <w:instrText xml:space="preserve"> PAGEREF _Toc68104655 \h </w:instrText>
            </w:r>
            <w:r>
              <w:rPr>
                <w:noProof/>
                <w:webHidden/>
              </w:rPr>
            </w:r>
            <w:r>
              <w:rPr>
                <w:noProof/>
                <w:webHidden/>
              </w:rPr>
              <w:fldChar w:fldCharType="separate"/>
            </w:r>
            <w:r>
              <w:rPr>
                <w:noProof/>
                <w:webHidden/>
              </w:rPr>
              <w:t>9</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0" w:name="_Toc68104640"/>
      <w:proofErr w:type="spellStart"/>
      <w:r>
        <w:rPr>
          <w:lang w:val="en-GB"/>
        </w:rPr>
        <w:lastRenderedPageBreak/>
        <w:t>Inleiding</w:t>
      </w:r>
      <w:bookmarkEnd w:id="0"/>
      <w:proofErr w:type="spellEnd"/>
    </w:p>
    <w:p w:rsidR="00814706" w:rsidRDefault="00814706" w:rsidP="00814706">
      <w:pPr>
        <w:rPr>
          <w:lang w:val="en-GB"/>
        </w:rPr>
      </w:pPr>
    </w:p>
    <w:p w:rsidR="00814706" w:rsidRDefault="00814706" w:rsidP="00814706">
      <w:pPr>
        <w:pStyle w:val="Kop2"/>
        <w:numPr>
          <w:ilvl w:val="1"/>
          <w:numId w:val="1"/>
        </w:numPr>
        <w:rPr>
          <w:lang w:val="en-GB"/>
        </w:rPr>
      </w:pPr>
      <w:bookmarkStart w:id="1" w:name="_Toc68104641"/>
      <w:proofErr w:type="spellStart"/>
      <w:r>
        <w:rPr>
          <w:lang w:val="en-GB"/>
        </w:rPr>
        <w:t>Algemene</w:t>
      </w:r>
      <w:proofErr w:type="spellEnd"/>
      <w:r>
        <w:rPr>
          <w:lang w:val="en-GB"/>
        </w:rPr>
        <w:t xml:space="preserve"> </w:t>
      </w:r>
      <w:proofErr w:type="spellStart"/>
      <w:r>
        <w:rPr>
          <w:lang w:val="en-GB"/>
        </w:rPr>
        <w:t>omschrijving</w:t>
      </w:r>
      <w:bookmarkEnd w:id="1"/>
      <w:proofErr w:type="spellEnd"/>
    </w:p>
    <w:p w:rsidR="00814706" w:rsidRPr="00814706" w:rsidRDefault="00814706" w:rsidP="00814706">
      <w:pPr>
        <w:ind w:left="360"/>
        <w:rPr>
          <w:lang w:val="en-GB"/>
        </w:rPr>
      </w:pPr>
    </w:p>
    <w:p w:rsidR="00814706" w:rsidRDefault="00814706">
      <w:pPr>
        <w:rPr>
          <w:lang w:val="en-GB"/>
        </w:rPr>
      </w:pPr>
    </w:p>
    <w:p w:rsidR="00814706" w:rsidRPr="00814706" w:rsidRDefault="00814706" w:rsidP="00814706">
      <w:pPr>
        <w:pStyle w:val="Kop2"/>
        <w:numPr>
          <w:ilvl w:val="1"/>
          <w:numId w:val="1"/>
        </w:numPr>
        <w:rPr>
          <w:lang w:val="en-GB"/>
        </w:rPr>
      </w:pPr>
      <w:bookmarkStart w:id="2" w:name="_Toc68104642"/>
      <w:proofErr w:type="spellStart"/>
      <w:r>
        <w:rPr>
          <w:lang w:val="en-GB"/>
        </w:rPr>
        <w:t>Actoren</w:t>
      </w:r>
      <w:bookmarkEnd w:id="2"/>
      <w:proofErr w:type="spellEnd"/>
    </w:p>
    <w:p w:rsidR="00814706" w:rsidRPr="00490156" w:rsidRDefault="00814706">
      <w:pPr>
        <w:rPr>
          <w:lang w:val="en-GB"/>
        </w:rPr>
      </w:pPr>
      <w:r>
        <w:rPr>
          <w:lang w:val="en-GB"/>
        </w:rPr>
        <w:br w:type="page"/>
      </w:r>
    </w:p>
    <w:p w:rsidR="00814706" w:rsidRPr="00490156" w:rsidRDefault="00814706" w:rsidP="00814706">
      <w:pPr>
        <w:pStyle w:val="Kop1"/>
        <w:numPr>
          <w:ilvl w:val="0"/>
          <w:numId w:val="1"/>
        </w:numPr>
        <w:rPr>
          <w:lang w:val="en-GB"/>
        </w:rPr>
      </w:pPr>
      <w:bookmarkStart w:id="3" w:name="_Toc68104643"/>
      <w:r>
        <w:rPr>
          <w:lang w:val="en-GB"/>
        </w:rPr>
        <w:lastRenderedPageBreak/>
        <w:t>Use-case model</w:t>
      </w:r>
      <w:bookmarkEnd w:id="3"/>
    </w:p>
    <w:p w:rsidR="00083A24" w:rsidRPr="00083A24" w:rsidRDefault="00083A24" w:rsidP="00083A24">
      <w:pPr>
        <w:pStyle w:val="Kop2"/>
        <w:numPr>
          <w:ilvl w:val="1"/>
          <w:numId w:val="1"/>
        </w:numPr>
        <w:spacing w:after="240"/>
        <w:rPr>
          <w:lang w:val="nl-NL"/>
        </w:rPr>
      </w:pPr>
      <w:bookmarkStart w:id="4" w:name="_Toc68104644"/>
      <w:r>
        <w:rPr>
          <w:lang w:val="nl-NL"/>
        </w:rPr>
        <w:t>Brief format</w:t>
      </w:r>
      <w:r w:rsidR="00665D10">
        <w:rPr>
          <w:lang w:val="nl-NL"/>
        </w:rPr>
        <w:t xml:space="preserve"> </w:t>
      </w:r>
      <w:proofErr w:type="spellStart"/>
      <w:r w:rsidR="00665D10">
        <w:rPr>
          <w:lang w:val="nl-NL"/>
        </w:rPr>
        <w:t>usecases</w:t>
      </w:r>
      <w:bookmarkEnd w:id="4"/>
      <w:proofErr w:type="spellEnd"/>
    </w:p>
    <w:p w:rsidR="00083A24" w:rsidRDefault="00083A24" w:rsidP="00083A24">
      <w:pPr>
        <w:pStyle w:val="Kop3"/>
        <w:rPr>
          <w:lang w:val="nl-NL"/>
        </w:rPr>
      </w:pPr>
      <w:bookmarkStart w:id="5" w:name="_Toc68104617"/>
      <w:bookmarkStart w:id="6" w:name="_Toc68104645"/>
      <w:r w:rsidRPr="00BE06E0">
        <w:rPr>
          <w:lang w:val="nl-NL"/>
        </w:rPr>
        <w:t>Quiz sp</w:t>
      </w:r>
      <w:r>
        <w:rPr>
          <w:lang w:val="nl-NL"/>
        </w:rPr>
        <w:t>el</w:t>
      </w:r>
      <w:r w:rsidRPr="00BE06E0">
        <w:rPr>
          <w:lang w:val="nl-NL"/>
        </w:rPr>
        <w:t>en</w:t>
      </w:r>
      <w:bookmarkEnd w:id="5"/>
      <w:bookmarkEnd w:id="6"/>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7" w:name="_Toc68104618"/>
      <w:bookmarkStart w:id="8" w:name="_Toc68104646"/>
      <w:r w:rsidRPr="00BE06E0">
        <w:rPr>
          <w:lang w:val="nl-NL"/>
        </w:rPr>
        <w:t>Quiz beheren</w:t>
      </w:r>
      <w:bookmarkEnd w:id="7"/>
      <w:bookmarkEnd w:id="8"/>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9" w:name="_Toc68104619"/>
      <w:bookmarkStart w:id="10" w:name="_Toc68104647"/>
      <w:r>
        <w:rPr>
          <w:lang w:val="nl-NL"/>
        </w:rPr>
        <w:t>Registreren</w:t>
      </w:r>
      <w:bookmarkEnd w:id="9"/>
      <w:bookmarkEnd w:id="10"/>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1" w:name="_Toc68104620"/>
      <w:bookmarkStart w:id="12" w:name="_Toc68104648"/>
      <w:proofErr w:type="spellStart"/>
      <w:r>
        <w:rPr>
          <w:lang w:val="nl-NL"/>
        </w:rPr>
        <w:t>Credits</w:t>
      </w:r>
      <w:proofErr w:type="spellEnd"/>
      <w:r>
        <w:rPr>
          <w:lang w:val="nl-NL"/>
        </w:rPr>
        <w:t xml:space="preserve"> bijkopen</w:t>
      </w:r>
      <w:bookmarkEnd w:id="11"/>
      <w:bookmarkEnd w:id="12"/>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bookmarkStart w:id="13" w:name="_GoBack"/>
      <w:bookmarkEnd w:id="13"/>
    </w:p>
    <w:p w:rsidR="00083A24" w:rsidRDefault="00083A24" w:rsidP="00083A24">
      <w:pPr>
        <w:pStyle w:val="Kop2"/>
        <w:numPr>
          <w:ilvl w:val="1"/>
          <w:numId w:val="1"/>
        </w:numPr>
        <w:rPr>
          <w:lang w:val="nl-NL"/>
        </w:rPr>
      </w:pPr>
      <w:bookmarkStart w:id="14" w:name="_Toc68104649"/>
      <w:proofErr w:type="spellStart"/>
      <w:r>
        <w:rPr>
          <w:lang w:val="nl-NL"/>
        </w:rPr>
        <w:t>Requirements</w:t>
      </w:r>
      <w:bookmarkEnd w:id="14"/>
      <w:proofErr w:type="spellEnd"/>
    </w:p>
    <w:p w:rsidR="00083A24" w:rsidRPr="003A5FBE" w:rsidRDefault="00083A24" w:rsidP="00083A24">
      <w:pPr>
        <w:rPr>
          <w:b/>
          <w:bCs/>
        </w:rPr>
      </w:pPr>
      <w:r w:rsidRPr="003A5FBE">
        <w:rPr>
          <w:b/>
          <w:bCs/>
        </w:rPr>
        <w:t>Functionality</w:t>
      </w:r>
    </w:p>
    <w:p w:rsidR="00083A24" w:rsidRDefault="00083A24" w:rsidP="00083A24">
      <w:pPr>
        <w:pStyle w:val="Lijstalinea"/>
        <w:numPr>
          <w:ilvl w:val="0"/>
          <w:numId w:val="2"/>
        </w:numPr>
        <w:rPr>
          <w:lang w:val="nl-NL"/>
        </w:rPr>
      </w:pPr>
      <w:r>
        <w:rPr>
          <w:lang w:val="nl-NL"/>
        </w:rPr>
        <w:t>Het systeem moet geregistreerde spelers de mogelijkheid bieden in te loggen op basis van hun emailadres en wachtwoord.</w:t>
      </w:r>
    </w:p>
    <w:p w:rsidR="00083A24" w:rsidRPr="00591B54" w:rsidRDefault="00083A24" w:rsidP="00083A24">
      <w:pPr>
        <w:pStyle w:val="Lijstalinea"/>
        <w:numPr>
          <w:ilvl w:val="0"/>
          <w:numId w:val="2"/>
        </w:numPr>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083A24">
      <w:pPr>
        <w:pStyle w:val="Lijstalinea"/>
        <w:numPr>
          <w:ilvl w:val="0"/>
          <w:numId w:val="2"/>
        </w:numPr>
        <w:rPr>
          <w:lang w:val="nl-NL"/>
        </w:rPr>
      </w:pPr>
      <w:r>
        <w:rPr>
          <w:lang w:val="nl-NL"/>
        </w:rPr>
        <w:t>Het systeem moet bij kunnen houden welke quizzen en speler heeft gespeeld.</w:t>
      </w:r>
    </w:p>
    <w:p w:rsidR="00083A24" w:rsidRPr="00386BE4" w:rsidRDefault="00083A24" w:rsidP="00083A24">
      <w:pPr>
        <w:rPr>
          <w:b/>
          <w:bCs/>
          <w:lang w:val="nl-NL"/>
        </w:rPr>
      </w:pPr>
      <w:proofErr w:type="spellStart"/>
      <w:r w:rsidRPr="00386BE4">
        <w:rPr>
          <w:b/>
          <w:bCs/>
          <w:lang w:val="nl-NL"/>
        </w:rPr>
        <w:t>Usability</w:t>
      </w:r>
      <w:proofErr w:type="spellEnd"/>
    </w:p>
    <w:p w:rsidR="00083A24" w:rsidRPr="00A52EB1" w:rsidRDefault="00083A24" w:rsidP="00083A24">
      <w:pPr>
        <w:pStyle w:val="Lijstalinea"/>
        <w:numPr>
          <w:ilvl w:val="0"/>
          <w:numId w:val="3"/>
        </w:numPr>
        <w:rPr>
          <w:lang w:val="nl-NL"/>
        </w:rPr>
      </w:pPr>
      <w:r>
        <w:rPr>
          <w:lang w:val="nl-NL"/>
        </w:rPr>
        <w:t>De tekst binnen de applicatie moet in het Nederlands zijn.</w:t>
      </w:r>
    </w:p>
    <w:p w:rsidR="00083A24" w:rsidRPr="00386BE4" w:rsidRDefault="00083A24" w:rsidP="00083A24">
      <w:pPr>
        <w:rPr>
          <w:b/>
          <w:bCs/>
          <w:lang w:val="nl-NL"/>
        </w:rPr>
      </w:pPr>
      <w:proofErr w:type="spellStart"/>
      <w:r w:rsidRPr="00386BE4">
        <w:rPr>
          <w:b/>
          <w:bCs/>
          <w:lang w:val="nl-NL"/>
        </w:rPr>
        <w:t>Reliability</w:t>
      </w:r>
      <w:proofErr w:type="spellEnd"/>
    </w:p>
    <w:p w:rsidR="00083A24" w:rsidRPr="00386BE4" w:rsidRDefault="00083A24" w:rsidP="00083A24">
      <w:pPr>
        <w:rPr>
          <w:b/>
          <w:bCs/>
          <w:lang w:val="nl-NL"/>
        </w:rPr>
      </w:pPr>
      <w:r w:rsidRPr="00386BE4">
        <w:rPr>
          <w:b/>
          <w:bCs/>
          <w:lang w:val="nl-NL"/>
        </w:rPr>
        <w:t>Performance</w:t>
      </w:r>
    </w:p>
    <w:p w:rsidR="00083A24" w:rsidRDefault="00083A24" w:rsidP="00083A24">
      <w:pPr>
        <w:pStyle w:val="Lijstalinea"/>
        <w:numPr>
          <w:ilvl w:val="0"/>
          <w:numId w:val="4"/>
        </w:numPr>
        <w:rPr>
          <w:lang w:val="nl-NL"/>
        </w:rPr>
      </w:pPr>
      <w:r>
        <w:rPr>
          <w:lang w:val="nl-NL"/>
        </w:rPr>
        <w:t>Het nakijken van de vragen mag niet langer dan 1 seconde duren.</w:t>
      </w:r>
    </w:p>
    <w:p w:rsidR="00083A24" w:rsidRDefault="00083A24" w:rsidP="00083A24">
      <w:pPr>
        <w:pStyle w:val="Lijstalinea"/>
        <w:numPr>
          <w:ilvl w:val="0"/>
          <w:numId w:val="4"/>
        </w:numPr>
        <w:rPr>
          <w:lang w:val="nl-NL"/>
        </w:rPr>
      </w:pPr>
      <w:r>
        <w:rPr>
          <w:lang w:val="nl-NL"/>
        </w:rPr>
        <w:t>Het controleren van het gemaakte woorden mag niet langer dan 1 seconde duren.</w:t>
      </w:r>
    </w:p>
    <w:p w:rsidR="00083A24" w:rsidRPr="00D35E4C" w:rsidRDefault="00083A24" w:rsidP="00083A24">
      <w:pPr>
        <w:pStyle w:val="Lijstalinea"/>
        <w:numPr>
          <w:ilvl w:val="0"/>
          <w:numId w:val="4"/>
        </w:numPr>
        <w:rPr>
          <w:lang w:val="nl-NL"/>
        </w:rPr>
      </w:pPr>
      <w:r>
        <w:rPr>
          <w:lang w:val="nl-NL"/>
        </w:rPr>
        <w:t>Het uitrekenen van de eindscore mag niet langer dan 1 seconde duren.</w:t>
      </w:r>
    </w:p>
    <w:p w:rsidR="00083A24" w:rsidRPr="00386BE4" w:rsidRDefault="00083A24" w:rsidP="00083A24">
      <w:pPr>
        <w:rPr>
          <w:b/>
          <w:bCs/>
          <w:lang w:val="nl-NL"/>
        </w:rPr>
      </w:pPr>
      <w:proofErr w:type="spellStart"/>
      <w:r w:rsidRPr="00386BE4">
        <w:rPr>
          <w:b/>
          <w:bCs/>
          <w:lang w:val="nl-NL"/>
        </w:rPr>
        <w:t>Supportability</w:t>
      </w:r>
      <w:proofErr w:type="spellEnd"/>
    </w:p>
    <w:p w:rsidR="00083A24" w:rsidRDefault="00083A24" w:rsidP="00083A24">
      <w:pPr>
        <w:pStyle w:val="Lijstalinea"/>
        <w:numPr>
          <w:ilvl w:val="0"/>
          <w:numId w:val="5"/>
        </w:numPr>
        <w:rPr>
          <w:lang w:val="nl-NL"/>
        </w:rPr>
      </w:pPr>
      <w:r>
        <w:rPr>
          <w:lang w:val="nl-NL"/>
        </w:rPr>
        <w:lastRenderedPageBreak/>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083A24">
      <w:pPr>
        <w:pStyle w:val="Lijstalinea"/>
        <w:numPr>
          <w:ilvl w:val="0"/>
          <w:numId w:val="5"/>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083A24" w:rsidRPr="00386BE4" w:rsidRDefault="00083A24" w:rsidP="00083A24">
      <w:pPr>
        <w:rPr>
          <w:b/>
          <w:bCs/>
          <w:lang w:val="nl-NL"/>
        </w:rPr>
      </w:pPr>
      <w:r w:rsidRPr="00386BE4">
        <w:rPr>
          <w:b/>
          <w:bCs/>
          <w:lang w:val="nl-NL"/>
        </w:rPr>
        <w:t>+</w:t>
      </w:r>
    </w:p>
    <w:p w:rsidR="00083A24" w:rsidRDefault="00083A24" w:rsidP="00083A24">
      <w:pPr>
        <w:pStyle w:val="Lijstalinea"/>
        <w:numPr>
          <w:ilvl w:val="0"/>
          <w:numId w:val="6"/>
        </w:numPr>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15" w:name="_Toc68104650"/>
      <w:proofErr w:type="spellStart"/>
      <w:r>
        <w:rPr>
          <w:lang w:val="nl-NL"/>
        </w:rPr>
        <w:t>Usecase</w:t>
      </w:r>
      <w:proofErr w:type="spellEnd"/>
      <w:r>
        <w:rPr>
          <w:lang w:val="nl-NL"/>
        </w:rPr>
        <w:t xml:space="preserve"> prioritering</w:t>
      </w:r>
      <w:bookmarkEnd w:id="15"/>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16" w:name="_Toc68104651"/>
      <w:proofErr w:type="spellStart"/>
      <w:r>
        <w:rPr>
          <w:lang w:val="nl-NL"/>
        </w:rPr>
        <w:t>Fully-dressed</w:t>
      </w:r>
      <w:proofErr w:type="spellEnd"/>
      <w:r>
        <w:rPr>
          <w:lang w:val="nl-NL"/>
        </w:rPr>
        <w:t xml:space="preserve"> </w:t>
      </w:r>
      <w:proofErr w:type="spellStart"/>
      <w:r>
        <w:rPr>
          <w:lang w:val="nl-NL"/>
        </w:rPr>
        <w:t>usecases</w:t>
      </w:r>
      <w:bookmarkEnd w:id="16"/>
      <w:proofErr w:type="spellEnd"/>
    </w:p>
    <w:p w:rsidR="00083A24" w:rsidRPr="00DD307B" w:rsidRDefault="00665D10" w:rsidP="00083A24">
      <w:pPr>
        <w:pStyle w:val="Kop3"/>
        <w:rPr>
          <w:rFonts w:asciiTheme="minorHAnsi" w:hAnsiTheme="minorHAnsi"/>
          <w:lang w:val="en-GB"/>
        </w:rPr>
      </w:pPr>
      <w:bookmarkStart w:id="17" w:name="_Toc68104652"/>
      <w:r>
        <w:rPr>
          <w:lang w:val="en-GB"/>
        </w:rPr>
        <w:t xml:space="preserve">2.4.1 </w:t>
      </w:r>
      <w:r w:rsidR="00083A24">
        <w:rPr>
          <w:lang w:val="en-GB"/>
        </w:rPr>
        <w:t xml:space="preserve">Quiz </w:t>
      </w:r>
      <w:proofErr w:type="spellStart"/>
      <w:r w:rsidR="00083A24">
        <w:rPr>
          <w:lang w:val="en-GB"/>
        </w:rPr>
        <w:t>spelen</w:t>
      </w:r>
      <w:bookmarkEnd w:id="17"/>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1653A0"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595B67">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083A24" w:rsidRDefault="00665D10" w:rsidP="00083A24">
      <w:pPr>
        <w:pStyle w:val="Kop3"/>
        <w:rPr>
          <w:lang w:val="nl-NL"/>
        </w:rPr>
      </w:pPr>
      <w:bookmarkStart w:id="18" w:name="_Toc68104653"/>
      <w:r>
        <w:rPr>
          <w:lang w:val="nl-NL"/>
        </w:rPr>
        <w:t xml:space="preserve">2.4.2 </w:t>
      </w:r>
      <w:r w:rsidR="00083A24">
        <w:rPr>
          <w:lang w:val="nl-NL"/>
        </w:rPr>
        <w:t>Quiz</w:t>
      </w:r>
      <w:r w:rsidR="00083A24">
        <w:rPr>
          <w:lang w:val="nl-NL"/>
        </w:rPr>
        <w:t xml:space="preserve"> beheren</w:t>
      </w:r>
      <w:bookmarkEnd w:id="18"/>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1653A0"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1653A0"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1653A0"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D. Systeem sluit beheermenu.</w:t>
            </w:r>
          </w:p>
        </w:tc>
      </w:tr>
    </w:tbl>
    <w:p w:rsidR="00083A24" w:rsidRDefault="00083A24" w:rsidP="00083A24">
      <w:pPr>
        <w:rPr>
          <w:lang w:val="nl-NL"/>
        </w:rPr>
      </w:pPr>
    </w:p>
    <w:p w:rsidR="00083A24" w:rsidRPr="00B53BB7" w:rsidRDefault="00665D10" w:rsidP="00083A24">
      <w:pPr>
        <w:pStyle w:val="Kop3"/>
        <w:rPr>
          <w:lang w:val="nl-NL"/>
        </w:rPr>
      </w:pPr>
      <w:bookmarkStart w:id="19" w:name="_Toc68104654"/>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19"/>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1653A0"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1653A0"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1653A0"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1653A0"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595B67">
            <w:pPr>
              <w:rPr>
                <w:lang w:val="nl-NL"/>
              </w:rPr>
            </w:pPr>
            <w:r w:rsidRPr="001653A0">
              <w:rPr>
                <w:lang w:val="nl-NL"/>
              </w:rPr>
              <w:t>7 A. Het systeem toont een foutmelding.</w:t>
            </w:r>
          </w:p>
        </w:tc>
      </w:tr>
    </w:tbl>
    <w:p w:rsidR="00083A24" w:rsidRPr="00083A24" w:rsidRDefault="00083A24" w:rsidP="00083A24">
      <w:pPr>
        <w:rPr>
          <w:lang w:val="nl-NL"/>
        </w:rPr>
      </w:pPr>
    </w:p>
    <w:p w:rsidR="00083A24" w:rsidRPr="00083A24" w:rsidRDefault="00083A24" w:rsidP="00083A24">
      <w:pPr>
        <w:rPr>
          <w:lang w:val="nl-NL"/>
        </w:rPr>
      </w:pPr>
    </w:p>
    <w:p w:rsidR="00825DF9" w:rsidRDefault="00490156" w:rsidP="00490156">
      <w:pPr>
        <w:pStyle w:val="Kop1"/>
        <w:numPr>
          <w:ilvl w:val="0"/>
          <w:numId w:val="1"/>
        </w:numPr>
        <w:rPr>
          <w:lang w:val="nl-NL"/>
        </w:rPr>
      </w:pPr>
      <w:bookmarkStart w:id="20" w:name="_Toc68104655"/>
      <w:r>
        <w:rPr>
          <w:lang w:val="nl-NL"/>
        </w:rPr>
        <w:t>Domeinmodel</w:t>
      </w:r>
      <w:bookmarkEnd w:id="20"/>
    </w:p>
    <w:p w:rsidR="00490156" w:rsidRDefault="00490156" w:rsidP="00490156">
      <w:pPr>
        <w:rPr>
          <w:lang w:val="nl-NL"/>
        </w:rPr>
      </w:pPr>
    </w:p>
    <w:p w:rsidR="00490156" w:rsidRDefault="00490156" w:rsidP="00490156">
      <w:pPr>
        <w:rPr>
          <w:lang w:val="nl-NL"/>
        </w:rPr>
      </w:pPr>
    </w:p>
    <w:p w:rsidR="00490156" w:rsidRDefault="00490156" w:rsidP="00490156">
      <w:pPr>
        <w:rPr>
          <w:lang w:val="nl-NL"/>
        </w:rPr>
      </w:pPr>
    </w:p>
    <w:p w:rsidR="00490156" w:rsidRDefault="00490156" w:rsidP="00490156">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7.5pt">
            <v:imagedata r:id="rId7" o:title="Class Diagram1"/>
          </v:shape>
        </w:pict>
      </w:r>
    </w:p>
    <w:p w:rsidR="00490156" w:rsidRDefault="00490156" w:rsidP="00490156">
      <w:pPr>
        <w:rPr>
          <w:lang w:val="nl-NL"/>
        </w:rPr>
      </w:pPr>
    </w:p>
    <w:p w:rsidR="00490156" w:rsidRPr="00490156" w:rsidRDefault="00490156" w:rsidP="00490156">
      <w:pPr>
        <w:rPr>
          <w:lang w:val="nl-NL"/>
        </w:rPr>
      </w:pPr>
    </w:p>
    <w:sectPr w:rsidR="00490156" w:rsidRPr="00490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83A24"/>
    <w:rsid w:val="00490156"/>
    <w:rsid w:val="006451ED"/>
    <w:rsid w:val="00665D10"/>
    <w:rsid w:val="00814706"/>
    <w:rsid w:val="00825DF9"/>
    <w:rsid w:val="00D4230C"/>
    <w:rsid w:val="00E8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1443-B05C-4631-B244-7E466F73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1381</Words>
  <Characters>7873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4</cp:revision>
  <dcterms:created xsi:type="dcterms:W3CDTF">2021-03-31T14:27:00Z</dcterms:created>
  <dcterms:modified xsi:type="dcterms:W3CDTF">2021-03-31T15:38:00Z</dcterms:modified>
</cp:coreProperties>
</file>