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78F39" w14:textId="5009FC1E" w:rsidR="00832258" w:rsidRDefault="00A42746" w:rsidP="001137EC">
      <w:pPr>
        <w:jc w:val="center"/>
        <w:rPr>
          <w:rFonts w:ascii="Times New Roman" w:hAnsi="Times New Roman" w:cs="Times New Roman"/>
          <w:b/>
          <w:bCs/>
          <w:sz w:val="28"/>
          <w:szCs w:val="28"/>
          <w:lang w:val="uk-UA"/>
        </w:rPr>
      </w:pPr>
      <w:r w:rsidRPr="00A42746">
        <w:rPr>
          <w:rFonts w:ascii="Times New Roman" w:hAnsi="Times New Roman" w:cs="Times New Roman"/>
          <w:b/>
          <w:bCs/>
          <w:sz w:val="28"/>
          <w:szCs w:val="28"/>
          <w:lang w:val="uk-UA"/>
        </w:rPr>
        <w:t>Доброго дня, шановні члени атестаційної комісії! Вашій увазі пропонується кваліфікаційна робота</w:t>
      </w:r>
      <w:r>
        <w:rPr>
          <w:rFonts w:ascii="Times New Roman" w:hAnsi="Times New Roman" w:cs="Times New Roman"/>
          <w:b/>
          <w:bCs/>
          <w:sz w:val="28"/>
          <w:szCs w:val="28"/>
          <w:lang w:val="uk-UA"/>
        </w:rPr>
        <w:t xml:space="preserve"> на тему </w:t>
      </w:r>
      <w:r w:rsidR="001137EC" w:rsidRPr="001137EC">
        <w:rPr>
          <w:rFonts w:ascii="Times New Roman" w:hAnsi="Times New Roman" w:cs="Times New Roman"/>
          <w:b/>
          <w:bCs/>
          <w:sz w:val="28"/>
          <w:szCs w:val="28"/>
          <w:lang w:val="uk-UA"/>
        </w:rPr>
        <w:t>Шляхи забезпечення інноваційного розвитку країн світу</w:t>
      </w:r>
    </w:p>
    <w:p w14:paraId="1712CFE7" w14:textId="4DC41988" w:rsidR="00A165B1" w:rsidRPr="00A86330" w:rsidRDefault="00A165B1" w:rsidP="001137EC">
      <w:pPr>
        <w:jc w:val="both"/>
        <w:rPr>
          <w:rFonts w:ascii="Times New Roman" w:hAnsi="Times New Roman" w:cs="Times New Roman"/>
          <w:b/>
          <w:bCs/>
          <w:sz w:val="28"/>
          <w:szCs w:val="28"/>
          <w:lang w:val="uk-UA"/>
        </w:rPr>
      </w:pPr>
      <w:r w:rsidRPr="00A86330">
        <w:rPr>
          <w:rFonts w:ascii="Times New Roman" w:hAnsi="Times New Roman" w:cs="Times New Roman"/>
          <w:b/>
          <w:bCs/>
          <w:sz w:val="28"/>
          <w:szCs w:val="28"/>
          <w:lang w:val="uk-UA"/>
        </w:rPr>
        <w:t>Інновація - це генерація нової ідеї та її втілення в новий продукт, процес чи послугу, що призводить до динамічного зростання національної економіки та збільшення зайнятості, а також до створення чистого прибутку для підприємства, що займається інноваційним бізнесом. Інноваційна діяльність - це процес розробки та впровадження нових ідей, продуктів, послуг або процесів, які створюють цінність для окремих осіб або організацій.</w:t>
      </w:r>
    </w:p>
    <w:tbl>
      <w:tblPr>
        <w:tblStyle w:val="a3"/>
        <w:tblW w:w="0" w:type="auto"/>
        <w:tblInd w:w="-5" w:type="dxa"/>
        <w:tblLook w:val="04A0" w:firstRow="1" w:lastRow="0" w:firstColumn="1" w:lastColumn="0" w:noHBand="0" w:noVBand="1"/>
      </w:tblPr>
      <w:tblGrid>
        <w:gridCol w:w="2328"/>
        <w:gridCol w:w="7022"/>
      </w:tblGrid>
      <w:tr w:rsidR="00270A4C" w:rsidRPr="004C2F4F" w14:paraId="545D9AB3" w14:textId="77777777" w:rsidTr="0083724C">
        <w:tc>
          <w:tcPr>
            <w:tcW w:w="2328" w:type="dxa"/>
          </w:tcPr>
          <w:p w14:paraId="15C8B26C" w14:textId="77777777" w:rsidR="00270A4C" w:rsidRPr="004C2F4F" w:rsidRDefault="00270A4C" w:rsidP="006539BA">
            <w:pPr>
              <w:spacing w:line="276" w:lineRule="auto"/>
              <w:jc w:val="both"/>
              <w:rPr>
                <w:sz w:val="18"/>
              </w:rPr>
            </w:pPr>
            <w:r w:rsidRPr="004C2F4F">
              <w:rPr>
                <w:sz w:val="18"/>
              </w:rPr>
              <w:t>Продуктові інновації</w:t>
            </w:r>
          </w:p>
        </w:tc>
        <w:tc>
          <w:tcPr>
            <w:tcW w:w="7022" w:type="dxa"/>
          </w:tcPr>
          <w:p w14:paraId="4F719B3F" w14:textId="77777777" w:rsidR="00270A4C" w:rsidRPr="004C2F4F" w:rsidRDefault="00270A4C" w:rsidP="006539BA">
            <w:pPr>
              <w:spacing w:line="276" w:lineRule="auto"/>
              <w:jc w:val="both"/>
              <w:rPr>
                <w:sz w:val="18"/>
              </w:rPr>
            </w:pPr>
            <w:r w:rsidRPr="004C2F4F">
              <w:rPr>
                <w:sz w:val="18"/>
              </w:rPr>
              <w:t>Ці інновації передбачають розробку нових або вдосконалених продуктів. Вони можуть включати нові характеристики, дизайн, функціональність або матеріали, які роблять продукт більш цінним або корисним для клієнтів.</w:t>
            </w:r>
          </w:p>
        </w:tc>
      </w:tr>
      <w:tr w:rsidR="00270A4C" w:rsidRPr="004C2F4F" w14:paraId="33489EDF" w14:textId="77777777" w:rsidTr="0083724C">
        <w:tc>
          <w:tcPr>
            <w:tcW w:w="2328" w:type="dxa"/>
          </w:tcPr>
          <w:p w14:paraId="2604A490" w14:textId="77777777" w:rsidR="00270A4C" w:rsidRPr="004C2F4F" w:rsidRDefault="00270A4C" w:rsidP="006539BA">
            <w:pPr>
              <w:spacing w:line="276" w:lineRule="auto"/>
              <w:jc w:val="both"/>
              <w:rPr>
                <w:sz w:val="18"/>
              </w:rPr>
            </w:pPr>
            <w:r w:rsidRPr="004C2F4F">
              <w:rPr>
                <w:sz w:val="18"/>
              </w:rPr>
              <w:t>Процесні інновації</w:t>
            </w:r>
          </w:p>
        </w:tc>
        <w:tc>
          <w:tcPr>
            <w:tcW w:w="7022" w:type="dxa"/>
          </w:tcPr>
          <w:p w14:paraId="1B29F27E" w14:textId="77777777" w:rsidR="00270A4C" w:rsidRPr="004C2F4F" w:rsidRDefault="00270A4C" w:rsidP="006539BA">
            <w:pPr>
              <w:spacing w:line="276" w:lineRule="auto"/>
              <w:jc w:val="both"/>
              <w:rPr>
                <w:sz w:val="18"/>
              </w:rPr>
            </w:pPr>
            <w:r w:rsidRPr="004C2F4F">
              <w:rPr>
                <w:sz w:val="18"/>
              </w:rPr>
              <w:t>Це розробка нових або вдосконалених методів чи процесів для виробництва товарів або послуг. Процесні інновації можуть призвести до підвищення ефективності, продуктивності та економії витрат.</w:t>
            </w:r>
          </w:p>
        </w:tc>
      </w:tr>
      <w:tr w:rsidR="00270A4C" w:rsidRPr="004C2F4F" w14:paraId="4B8DED6B" w14:textId="77777777" w:rsidTr="0083724C">
        <w:tc>
          <w:tcPr>
            <w:tcW w:w="2328" w:type="dxa"/>
          </w:tcPr>
          <w:p w14:paraId="0403955A" w14:textId="77777777" w:rsidR="00270A4C" w:rsidRPr="004C2F4F" w:rsidRDefault="00270A4C" w:rsidP="006539BA">
            <w:pPr>
              <w:spacing w:line="276" w:lineRule="auto"/>
              <w:jc w:val="both"/>
              <w:rPr>
                <w:sz w:val="18"/>
              </w:rPr>
            </w:pPr>
            <w:r w:rsidRPr="004C2F4F">
              <w:rPr>
                <w:sz w:val="18"/>
              </w:rPr>
              <w:t>Інновації бізнес-моделі</w:t>
            </w:r>
          </w:p>
        </w:tc>
        <w:tc>
          <w:tcPr>
            <w:tcW w:w="7022" w:type="dxa"/>
          </w:tcPr>
          <w:p w14:paraId="188543FD" w14:textId="77777777" w:rsidR="00270A4C" w:rsidRPr="004C2F4F" w:rsidRDefault="00270A4C" w:rsidP="006539BA">
            <w:pPr>
              <w:spacing w:line="276" w:lineRule="auto"/>
              <w:jc w:val="both"/>
              <w:rPr>
                <w:sz w:val="18"/>
              </w:rPr>
            </w:pPr>
            <w:r w:rsidRPr="004C2F4F">
              <w:rPr>
                <w:sz w:val="18"/>
              </w:rPr>
              <w:t>Вони передбачають розробку нових способів створення та отримання цінності для клієнтів. Інноваційні бізнес-моделі можуть включати зміни в ціноутворенні, дистрибуції, маркетингу чи обслуговуванні клієнтів.</w:t>
            </w:r>
          </w:p>
        </w:tc>
      </w:tr>
      <w:tr w:rsidR="00270A4C" w:rsidRPr="004C2F4F" w14:paraId="15C036AE" w14:textId="77777777" w:rsidTr="0083724C">
        <w:tc>
          <w:tcPr>
            <w:tcW w:w="2328" w:type="dxa"/>
          </w:tcPr>
          <w:p w14:paraId="1ED9F7AB" w14:textId="77777777" w:rsidR="00270A4C" w:rsidRPr="004C2F4F" w:rsidRDefault="00270A4C" w:rsidP="006539BA">
            <w:pPr>
              <w:spacing w:line="276" w:lineRule="auto"/>
              <w:jc w:val="both"/>
              <w:rPr>
                <w:sz w:val="18"/>
              </w:rPr>
            </w:pPr>
            <w:r w:rsidRPr="004C2F4F">
              <w:rPr>
                <w:sz w:val="18"/>
              </w:rPr>
              <w:t>Сервісні інновації</w:t>
            </w:r>
          </w:p>
        </w:tc>
        <w:tc>
          <w:tcPr>
            <w:tcW w:w="7022" w:type="dxa"/>
          </w:tcPr>
          <w:p w14:paraId="2AFF0DC6" w14:textId="77777777" w:rsidR="00270A4C" w:rsidRPr="004C2F4F" w:rsidRDefault="00270A4C" w:rsidP="006539BA">
            <w:pPr>
              <w:spacing w:line="276" w:lineRule="auto"/>
              <w:jc w:val="both"/>
              <w:rPr>
                <w:sz w:val="18"/>
              </w:rPr>
            </w:pPr>
            <w:r w:rsidRPr="004C2F4F">
              <w:rPr>
                <w:sz w:val="18"/>
              </w:rPr>
              <w:t>Ці інновації передбачають розробку нових або вдосконалення існуючих послуг, які відповідають потребам клієнтів. Сервісні інновації можуть включати зміни в наданні послуг, клієнтському досвіді або дизайні послуг.</w:t>
            </w:r>
          </w:p>
        </w:tc>
      </w:tr>
      <w:tr w:rsidR="00270A4C" w:rsidRPr="004C2F4F" w14:paraId="0825878E" w14:textId="77777777" w:rsidTr="0083724C">
        <w:tc>
          <w:tcPr>
            <w:tcW w:w="2328" w:type="dxa"/>
          </w:tcPr>
          <w:p w14:paraId="09FE6B36" w14:textId="77777777" w:rsidR="00270A4C" w:rsidRPr="004C2F4F" w:rsidRDefault="00270A4C" w:rsidP="006539BA">
            <w:pPr>
              <w:spacing w:line="276" w:lineRule="auto"/>
              <w:jc w:val="both"/>
              <w:rPr>
                <w:sz w:val="18"/>
              </w:rPr>
            </w:pPr>
            <w:r w:rsidRPr="004C2F4F">
              <w:rPr>
                <w:sz w:val="18"/>
              </w:rPr>
              <w:t>Організаційні інновації</w:t>
            </w:r>
          </w:p>
        </w:tc>
        <w:tc>
          <w:tcPr>
            <w:tcW w:w="7022" w:type="dxa"/>
          </w:tcPr>
          <w:p w14:paraId="00639A5D" w14:textId="77777777" w:rsidR="00270A4C" w:rsidRPr="004C2F4F" w:rsidRDefault="00270A4C" w:rsidP="006539BA">
            <w:pPr>
              <w:spacing w:line="276" w:lineRule="auto"/>
              <w:jc w:val="both"/>
              <w:rPr>
                <w:sz w:val="18"/>
              </w:rPr>
            </w:pPr>
            <w:r w:rsidRPr="004C2F4F">
              <w:rPr>
                <w:sz w:val="18"/>
              </w:rPr>
              <w:t>Передбачають розробку нових або вдосконалення існуючих організаційних структур, процесів або культур, які сприяють інноваціям та креативності. Організаційні інновації можуть включати зміни в лідерстві, командній роботі, комунікації або процесах прийняття рішень.</w:t>
            </w:r>
          </w:p>
        </w:tc>
      </w:tr>
      <w:tr w:rsidR="00270A4C" w:rsidRPr="004C2F4F" w14:paraId="2C58B400" w14:textId="77777777" w:rsidTr="0083724C">
        <w:tc>
          <w:tcPr>
            <w:tcW w:w="2328" w:type="dxa"/>
          </w:tcPr>
          <w:p w14:paraId="22CDF4AF" w14:textId="77777777" w:rsidR="00270A4C" w:rsidRPr="004C2F4F" w:rsidRDefault="00270A4C" w:rsidP="006539BA">
            <w:pPr>
              <w:spacing w:line="276" w:lineRule="auto"/>
              <w:jc w:val="both"/>
              <w:rPr>
                <w:sz w:val="18"/>
              </w:rPr>
            </w:pPr>
            <w:r w:rsidRPr="004C2F4F">
              <w:rPr>
                <w:sz w:val="18"/>
              </w:rPr>
              <w:t>Технологічні інновації</w:t>
            </w:r>
          </w:p>
        </w:tc>
        <w:tc>
          <w:tcPr>
            <w:tcW w:w="7022" w:type="dxa"/>
          </w:tcPr>
          <w:p w14:paraId="523091DD" w14:textId="77777777" w:rsidR="00270A4C" w:rsidRPr="004C2F4F" w:rsidRDefault="00270A4C" w:rsidP="006539BA">
            <w:pPr>
              <w:spacing w:line="276" w:lineRule="auto"/>
              <w:jc w:val="both"/>
              <w:rPr>
                <w:sz w:val="18"/>
              </w:rPr>
            </w:pPr>
            <w:r w:rsidRPr="004C2F4F">
              <w:rPr>
                <w:sz w:val="18"/>
              </w:rPr>
              <w:t>Вони передбачають розробку та впровадження нових технологій, виробничих процесів, матеріалів або продуктів.</w:t>
            </w:r>
          </w:p>
        </w:tc>
      </w:tr>
      <w:tr w:rsidR="00270A4C" w:rsidRPr="004C2F4F" w14:paraId="25D27088" w14:textId="77777777" w:rsidTr="0083724C">
        <w:tc>
          <w:tcPr>
            <w:tcW w:w="2328" w:type="dxa"/>
          </w:tcPr>
          <w:p w14:paraId="61FE2496" w14:textId="77777777" w:rsidR="00270A4C" w:rsidRPr="004C2F4F" w:rsidRDefault="00270A4C" w:rsidP="006539BA">
            <w:pPr>
              <w:spacing w:line="276" w:lineRule="auto"/>
              <w:jc w:val="both"/>
              <w:rPr>
                <w:sz w:val="18"/>
              </w:rPr>
            </w:pPr>
            <w:r w:rsidRPr="004C2F4F">
              <w:rPr>
                <w:sz w:val="18"/>
              </w:rPr>
              <w:t xml:space="preserve">Маркетингові інновації </w:t>
            </w:r>
          </w:p>
        </w:tc>
        <w:tc>
          <w:tcPr>
            <w:tcW w:w="7022" w:type="dxa"/>
          </w:tcPr>
          <w:p w14:paraId="6DCE7E5C" w14:textId="77777777" w:rsidR="00270A4C" w:rsidRPr="004C2F4F" w:rsidRDefault="00270A4C" w:rsidP="006539BA">
            <w:pPr>
              <w:spacing w:line="276" w:lineRule="auto"/>
              <w:jc w:val="both"/>
              <w:rPr>
                <w:sz w:val="18"/>
              </w:rPr>
            </w:pPr>
            <w:r w:rsidRPr="004C2F4F">
              <w:rPr>
                <w:sz w:val="18"/>
              </w:rPr>
              <w:t>Вони окреслюють розробку та впровадження нових маркетингових стратегій, просування продуктів, пошук нових ринків або споживачів.</w:t>
            </w:r>
          </w:p>
        </w:tc>
      </w:tr>
      <w:tr w:rsidR="00270A4C" w:rsidRPr="004C2F4F" w14:paraId="1BA90594" w14:textId="77777777" w:rsidTr="0083724C">
        <w:tc>
          <w:tcPr>
            <w:tcW w:w="2328" w:type="dxa"/>
          </w:tcPr>
          <w:p w14:paraId="1533D478" w14:textId="77777777" w:rsidR="00270A4C" w:rsidRPr="004C2F4F" w:rsidRDefault="00270A4C" w:rsidP="006539BA">
            <w:pPr>
              <w:spacing w:line="276" w:lineRule="auto"/>
              <w:jc w:val="both"/>
              <w:rPr>
                <w:sz w:val="18"/>
              </w:rPr>
            </w:pPr>
            <w:r w:rsidRPr="004C2F4F">
              <w:rPr>
                <w:sz w:val="18"/>
              </w:rPr>
              <w:t>Фінансові інновації</w:t>
            </w:r>
          </w:p>
        </w:tc>
        <w:tc>
          <w:tcPr>
            <w:tcW w:w="7022" w:type="dxa"/>
          </w:tcPr>
          <w:p w14:paraId="006AC8E1" w14:textId="77777777" w:rsidR="00270A4C" w:rsidRPr="004C2F4F" w:rsidRDefault="00270A4C" w:rsidP="006539BA">
            <w:pPr>
              <w:spacing w:line="276" w:lineRule="auto"/>
              <w:jc w:val="both"/>
              <w:rPr>
                <w:sz w:val="18"/>
              </w:rPr>
            </w:pPr>
            <w:r w:rsidRPr="004C2F4F">
              <w:rPr>
                <w:sz w:val="18"/>
              </w:rPr>
              <w:t>Вони оглядають розробку нових форм фінансування, інвестування та фінансового управління.</w:t>
            </w:r>
          </w:p>
        </w:tc>
      </w:tr>
      <w:tr w:rsidR="00270A4C" w:rsidRPr="004C2F4F" w14:paraId="0B4ACAF6" w14:textId="77777777" w:rsidTr="0083724C">
        <w:tc>
          <w:tcPr>
            <w:tcW w:w="2328" w:type="dxa"/>
          </w:tcPr>
          <w:p w14:paraId="3E47CE31" w14:textId="77777777" w:rsidR="00270A4C" w:rsidRPr="004C2F4F" w:rsidRDefault="00270A4C" w:rsidP="006539BA">
            <w:pPr>
              <w:spacing w:line="276" w:lineRule="auto"/>
              <w:jc w:val="both"/>
              <w:rPr>
                <w:sz w:val="18"/>
              </w:rPr>
            </w:pPr>
            <w:r w:rsidRPr="004C2F4F">
              <w:rPr>
                <w:sz w:val="18"/>
              </w:rPr>
              <w:t>Соціальні інновації</w:t>
            </w:r>
          </w:p>
        </w:tc>
        <w:tc>
          <w:tcPr>
            <w:tcW w:w="7022" w:type="dxa"/>
          </w:tcPr>
          <w:p w14:paraId="63BE0175" w14:textId="77777777" w:rsidR="00270A4C" w:rsidRPr="004C2F4F" w:rsidRDefault="00270A4C" w:rsidP="006539BA">
            <w:pPr>
              <w:spacing w:line="276" w:lineRule="auto"/>
              <w:jc w:val="both"/>
              <w:rPr>
                <w:sz w:val="18"/>
              </w:rPr>
            </w:pPr>
            <w:r w:rsidRPr="004C2F4F">
              <w:rPr>
                <w:sz w:val="18"/>
              </w:rPr>
              <w:t>Передбачають розробку та впровадження нових соціальних послуг, програм або проектів, які сприяють розвитку суспільства та поліпшенню якості життя людей.</w:t>
            </w:r>
          </w:p>
        </w:tc>
      </w:tr>
    </w:tbl>
    <w:p w14:paraId="70382AA9" w14:textId="48836DC5" w:rsidR="0083724C" w:rsidRPr="00A86330" w:rsidRDefault="0083724C" w:rsidP="00372289">
      <w:pPr>
        <w:ind w:firstLine="720"/>
        <w:jc w:val="both"/>
        <w:rPr>
          <w:rFonts w:ascii="Times New Roman" w:hAnsi="Times New Roman" w:cs="Times New Roman"/>
          <w:b/>
          <w:bCs/>
          <w:sz w:val="28"/>
          <w:szCs w:val="28"/>
        </w:rPr>
      </w:pPr>
      <w:r w:rsidRPr="00A86330">
        <w:rPr>
          <w:rFonts w:ascii="Times New Roman" w:hAnsi="Times New Roman" w:cs="Times New Roman"/>
          <w:b/>
          <w:bCs/>
          <w:sz w:val="28"/>
          <w:szCs w:val="28"/>
        </w:rPr>
        <w:t xml:space="preserve">Умови глобалізації створюють нові можливості для інноваційного розвитку країн. </w:t>
      </w:r>
      <w:r w:rsidRPr="00A86330">
        <w:rPr>
          <w:rFonts w:ascii="Times New Roman" w:hAnsi="Times New Roman" w:cs="Times New Roman"/>
          <w:b/>
          <w:bCs/>
          <w:sz w:val="28"/>
          <w:szCs w:val="28"/>
          <w:lang w:val="uk-UA"/>
        </w:rPr>
        <w:t>Далі я</w:t>
      </w:r>
      <w:r w:rsidRPr="00A86330">
        <w:rPr>
          <w:rFonts w:ascii="Times New Roman" w:hAnsi="Times New Roman" w:cs="Times New Roman"/>
          <w:b/>
          <w:bCs/>
          <w:sz w:val="28"/>
          <w:szCs w:val="28"/>
        </w:rPr>
        <w:t xml:space="preserve"> </w:t>
      </w:r>
      <w:r w:rsidRPr="00A86330">
        <w:rPr>
          <w:rFonts w:ascii="Times New Roman" w:hAnsi="Times New Roman" w:cs="Times New Roman"/>
          <w:b/>
          <w:bCs/>
          <w:sz w:val="28"/>
          <w:szCs w:val="28"/>
          <w:lang w:val="uk-UA"/>
        </w:rPr>
        <w:t>хочу навести</w:t>
      </w:r>
      <w:r w:rsidRPr="00A86330">
        <w:rPr>
          <w:rFonts w:ascii="Times New Roman" w:hAnsi="Times New Roman" w:cs="Times New Roman"/>
          <w:b/>
          <w:bCs/>
          <w:sz w:val="28"/>
          <w:szCs w:val="28"/>
        </w:rPr>
        <w:t xml:space="preserve"> деякі ключові чинники, які можуть сприяти інноваційному розвитку країн у цих умовах:</w:t>
      </w:r>
    </w:p>
    <w:p w14:paraId="2A764D82" w14:textId="4344C04C" w:rsidR="00075808" w:rsidRPr="00A86330" w:rsidRDefault="0083724C" w:rsidP="00075808">
      <w:pPr>
        <w:jc w:val="both"/>
        <w:rPr>
          <w:rFonts w:ascii="Times New Roman" w:hAnsi="Times New Roman" w:cs="Times New Roman"/>
          <w:b/>
          <w:bCs/>
          <w:sz w:val="28"/>
          <w:szCs w:val="28"/>
        </w:rPr>
      </w:pPr>
      <w:r w:rsidRPr="0083724C">
        <w:rPr>
          <w:rFonts w:ascii="Times New Roman" w:hAnsi="Times New Roman" w:cs="Times New Roman"/>
          <w:sz w:val="28"/>
          <w:szCs w:val="28"/>
        </w:rPr>
        <w:t xml:space="preserve">галузі інновацій, зокрема у </w:t>
      </w:r>
    </w:p>
    <w:p w14:paraId="39F69A59" w14:textId="0439A242" w:rsidR="00372289" w:rsidRPr="00A86330" w:rsidRDefault="00372289" w:rsidP="00372289">
      <w:pPr>
        <w:ind w:firstLine="720"/>
        <w:jc w:val="both"/>
        <w:rPr>
          <w:rFonts w:ascii="Times New Roman" w:hAnsi="Times New Roman" w:cs="Times New Roman"/>
          <w:b/>
          <w:bCs/>
          <w:sz w:val="28"/>
          <w:szCs w:val="28"/>
        </w:rPr>
      </w:pPr>
      <w:r w:rsidRPr="00A86330">
        <w:rPr>
          <w:rFonts w:ascii="Times New Roman" w:hAnsi="Times New Roman" w:cs="Times New Roman"/>
          <w:b/>
          <w:bCs/>
          <w:sz w:val="28"/>
          <w:szCs w:val="28"/>
        </w:rPr>
        <w:t xml:space="preserve">завданням, оскільки інновації включають багато аспектів, які важко виміряти одними числовими показниками. Проте, існує кілька визнаних методик, що використовуються для оцінки інноваційного потенціалу та розвитку країн. </w:t>
      </w:r>
    </w:p>
    <w:p w14:paraId="4EF0C4B1" w14:textId="29E48D43" w:rsidR="00372289" w:rsidRPr="00A86330" w:rsidRDefault="00372289" w:rsidP="00372289">
      <w:pPr>
        <w:jc w:val="both"/>
        <w:rPr>
          <w:rFonts w:ascii="Times New Roman" w:hAnsi="Times New Roman" w:cs="Times New Roman"/>
          <w:b/>
          <w:bCs/>
          <w:sz w:val="28"/>
          <w:szCs w:val="28"/>
        </w:rPr>
      </w:pPr>
      <w:r w:rsidRPr="00A86330">
        <w:rPr>
          <w:rFonts w:ascii="Times New Roman" w:hAnsi="Times New Roman" w:cs="Times New Roman"/>
          <w:b/>
          <w:bCs/>
          <w:sz w:val="28"/>
          <w:szCs w:val="28"/>
        </w:rPr>
        <w:t>Індекс інноваційного розвитку (Global Innovation Index - GII):</w:t>
      </w:r>
      <w:r w:rsidRPr="00372289">
        <w:rPr>
          <w:rFonts w:ascii="Times New Roman" w:hAnsi="Times New Roman" w:cs="Times New Roman"/>
          <w:sz w:val="28"/>
          <w:szCs w:val="28"/>
        </w:rPr>
        <w:t xml:space="preserve"> Розроблений спільно Всесвітнім економічним форумом, Корпорацією IBM та INSEAD, GII використовує багато показників для оцінки інноваційного потенціалу країн. </w:t>
      </w:r>
      <w:r w:rsidRPr="00A86330">
        <w:rPr>
          <w:rFonts w:ascii="Times New Roman" w:hAnsi="Times New Roman" w:cs="Times New Roman"/>
          <w:b/>
          <w:bCs/>
          <w:sz w:val="28"/>
          <w:szCs w:val="28"/>
        </w:rPr>
        <w:lastRenderedPageBreak/>
        <w:t>Індекс оцінює такі аспекти, як інституційне середовище, інфраструктура, людський капітал, дослідження та розвиток, розробка технологій, креативність та інші фактори.</w:t>
      </w:r>
    </w:p>
    <w:p w14:paraId="477DC4D6" w14:textId="1FCD1EA1" w:rsidR="00372289" w:rsidRPr="00A86330" w:rsidRDefault="00372289" w:rsidP="00372289">
      <w:pPr>
        <w:jc w:val="both"/>
        <w:rPr>
          <w:rFonts w:ascii="Times New Roman" w:hAnsi="Times New Roman" w:cs="Times New Roman"/>
          <w:b/>
          <w:bCs/>
          <w:sz w:val="28"/>
          <w:szCs w:val="28"/>
        </w:rPr>
      </w:pPr>
      <w:r w:rsidRPr="00A86330">
        <w:rPr>
          <w:rFonts w:ascii="Times New Roman" w:hAnsi="Times New Roman" w:cs="Times New Roman"/>
          <w:b/>
          <w:bCs/>
          <w:sz w:val="28"/>
          <w:szCs w:val="28"/>
        </w:rPr>
        <w:t xml:space="preserve">Індекс конкурентоспроможності (Global Competitiveness Index - GCI): </w:t>
      </w:r>
      <w:r w:rsidRPr="00372289">
        <w:rPr>
          <w:rFonts w:ascii="Times New Roman" w:hAnsi="Times New Roman" w:cs="Times New Roman"/>
          <w:sz w:val="28"/>
          <w:szCs w:val="28"/>
        </w:rPr>
        <w:t xml:space="preserve">Розроблений Всесвітнім економічним форумом, GCI враховує інноваційний потенціал країн, </w:t>
      </w:r>
      <w:r w:rsidRPr="00A86330">
        <w:rPr>
          <w:rFonts w:ascii="Times New Roman" w:hAnsi="Times New Roman" w:cs="Times New Roman"/>
          <w:b/>
          <w:bCs/>
          <w:sz w:val="28"/>
          <w:szCs w:val="28"/>
        </w:rPr>
        <w:t>оціню</w:t>
      </w:r>
      <w:r w:rsidR="00A86330" w:rsidRPr="00A86330">
        <w:rPr>
          <w:rFonts w:ascii="Times New Roman" w:hAnsi="Times New Roman" w:cs="Times New Roman"/>
          <w:b/>
          <w:bCs/>
          <w:sz w:val="28"/>
          <w:szCs w:val="28"/>
          <w:lang w:val="uk-UA"/>
        </w:rPr>
        <w:t>є</w:t>
      </w:r>
      <w:r w:rsidRPr="00A86330">
        <w:rPr>
          <w:rFonts w:ascii="Times New Roman" w:hAnsi="Times New Roman" w:cs="Times New Roman"/>
          <w:b/>
          <w:bCs/>
          <w:sz w:val="28"/>
          <w:szCs w:val="28"/>
        </w:rPr>
        <w:t xml:space="preserve"> такі аспекти, як інфраструктура, макроекономічна стабільність, здоров'я та освіта, ринок праці, інновації та технологічна готовність.</w:t>
      </w:r>
    </w:p>
    <w:p w14:paraId="5EE5D07C" w14:textId="62EB1ABA" w:rsidR="00372289" w:rsidRPr="00A86330" w:rsidRDefault="00372289" w:rsidP="00372289">
      <w:pPr>
        <w:jc w:val="both"/>
        <w:rPr>
          <w:rFonts w:ascii="Times New Roman" w:hAnsi="Times New Roman" w:cs="Times New Roman"/>
          <w:b/>
          <w:bCs/>
          <w:sz w:val="28"/>
          <w:szCs w:val="28"/>
        </w:rPr>
      </w:pPr>
      <w:r w:rsidRPr="00A86330">
        <w:rPr>
          <w:rFonts w:ascii="Times New Roman" w:hAnsi="Times New Roman" w:cs="Times New Roman"/>
          <w:b/>
          <w:bCs/>
          <w:sz w:val="28"/>
          <w:szCs w:val="28"/>
        </w:rPr>
        <w:t>Індекс орієнтації на інновації (Innovation Orientation Index - IOI):</w:t>
      </w:r>
      <w:r w:rsidRPr="00372289">
        <w:rPr>
          <w:rFonts w:ascii="Times New Roman" w:hAnsi="Times New Roman" w:cs="Times New Roman"/>
          <w:sz w:val="28"/>
          <w:szCs w:val="28"/>
        </w:rPr>
        <w:t xml:space="preserve"> Цей індекс, розроблений Національною академією наук США, оцінює інноваційну активність країн на основі досліджень та розвитку, промисловості, експорту технологій та інших факторів. IOI </w:t>
      </w:r>
      <w:r w:rsidRPr="00A86330">
        <w:rPr>
          <w:rFonts w:ascii="Times New Roman" w:hAnsi="Times New Roman" w:cs="Times New Roman"/>
          <w:b/>
          <w:bCs/>
          <w:sz w:val="28"/>
          <w:szCs w:val="28"/>
        </w:rPr>
        <w:t>допомагає виявляти країни з високим рівнем інноваційної активності.</w:t>
      </w:r>
    </w:p>
    <w:p w14:paraId="017D27A2" w14:textId="7CBC67E8" w:rsidR="00372289" w:rsidRPr="00372289" w:rsidRDefault="00372289" w:rsidP="00372289">
      <w:pPr>
        <w:jc w:val="both"/>
        <w:rPr>
          <w:rFonts w:ascii="Times New Roman" w:hAnsi="Times New Roman" w:cs="Times New Roman"/>
          <w:sz w:val="28"/>
          <w:szCs w:val="28"/>
        </w:rPr>
      </w:pPr>
      <w:r w:rsidRPr="00A86330">
        <w:rPr>
          <w:rFonts w:ascii="Times New Roman" w:hAnsi="Times New Roman" w:cs="Times New Roman"/>
          <w:b/>
          <w:bCs/>
          <w:sz w:val="28"/>
          <w:szCs w:val="28"/>
        </w:rPr>
        <w:t>Індекс сприятливого бізнес-середовища (Doing Business Index):</w:t>
      </w:r>
      <w:r w:rsidRPr="00372289">
        <w:rPr>
          <w:rFonts w:ascii="Times New Roman" w:hAnsi="Times New Roman" w:cs="Times New Roman"/>
          <w:sz w:val="28"/>
          <w:szCs w:val="28"/>
        </w:rPr>
        <w:t xml:space="preserve"> Розроблений Світовим банком, </w:t>
      </w:r>
      <w:r w:rsidRPr="00A86330">
        <w:rPr>
          <w:rFonts w:ascii="Times New Roman" w:hAnsi="Times New Roman" w:cs="Times New Roman"/>
          <w:b/>
          <w:bCs/>
          <w:sz w:val="28"/>
          <w:szCs w:val="28"/>
        </w:rPr>
        <w:t>цей індекс оцінює сприятливість бізнес-середовища у різних країнах.</w:t>
      </w:r>
      <w:r w:rsidRPr="00372289">
        <w:rPr>
          <w:rFonts w:ascii="Times New Roman" w:hAnsi="Times New Roman" w:cs="Times New Roman"/>
          <w:sz w:val="28"/>
          <w:szCs w:val="28"/>
        </w:rPr>
        <w:t xml:space="preserve"> Враховуються такі фактори, як процедури реєстрації бізнесу, захист прав власності, легкість отримання кредиту та інші показники, які впливають на стимулювання інноваційного розвитку.</w:t>
      </w:r>
    </w:p>
    <w:p w14:paraId="7F3FCAD1" w14:textId="01C85576" w:rsidR="00372289" w:rsidRPr="000A3CC4" w:rsidRDefault="00372289" w:rsidP="00372289">
      <w:pPr>
        <w:jc w:val="both"/>
        <w:rPr>
          <w:rFonts w:ascii="Times New Roman" w:hAnsi="Times New Roman" w:cs="Times New Roman"/>
          <w:sz w:val="28"/>
          <w:szCs w:val="28"/>
        </w:rPr>
      </w:pPr>
      <w:r w:rsidRPr="00A86330">
        <w:rPr>
          <w:rFonts w:ascii="Times New Roman" w:hAnsi="Times New Roman" w:cs="Times New Roman"/>
          <w:b/>
          <w:bCs/>
          <w:sz w:val="28"/>
          <w:szCs w:val="28"/>
        </w:rPr>
        <w:t>Ці індекси та методики надають загальну картину інноваційного розвитку країн, але важливо пам'ятати, що вони не враховують всіх аспектів та можуть мати обмеженн</w:t>
      </w:r>
      <w:r w:rsidR="008707DD">
        <w:rPr>
          <w:rFonts w:ascii="Times New Roman" w:hAnsi="Times New Roman" w:cs="Times New Roman"/>
          <w:b/>
          <w:bCs/>
          <w:sz w:val="28"/>
          <w:szCs w:val="28"/>
          <w:lang w:val="uk-UA"/>
        </w:rPr>
        <w:t>я</w:t>
      </w:r>
      <w:r w:rsidRPr="00A86330">
        <w:rPr>
          <w:rFonts w:ascii="Times New Roman" w:hAnsi="Times New Roman" w:cs="Times New Roman"/>
          <w:b/>
          <w:bCs/>
          <w:sz w:val="28"/>
          <w:szCs w:val="28"/>
        </w:rPr>
        <w:t xml:space="preserve">. </w:t>
      </w:r>
      <w:r w:rsidRPr="000A3CC4">
        <w:rPr>
          <w:rFonts w:ascii="Times New Roman" w:hAnsi="Times New Roman" w:cs="Times New Roman"/>
          <w:sz w:val="28"/>
          <w:szCs w:val="28"/>
        </w:rPr>
        <w:t>Для більш повного розуміння інноваційного потенціалу країни може бути корисним аналізувати додаткові дані, національні стратегії розвитку та інші джерела інформації.</w:t>
      </w:r>
    </w:p>
    <w:p w14:paraId="4250F473" w14:textId="205EB200" w:rsidR="0018592D" w:rsidRPr="00D26ED6" w:rsidRDefault="0018592D" w:rsidP="00075808">
      <w:pPr>
        <w:ind w:firstLine="720"/>
        <w:jc w:val="both"/>
        <w:rPr>
          <w:rFonts w:ascii="Times New Roman" w:hAnsi="Times New Roman" w:cs="Times New Roman"/>
          <w:sz w:val="28"/>
          <w:szCs w:val="28"/>
        </w:rPr>
      </w:pPr>
      <w:r w:rsidRPr="00A86330">
        <w:rPr>
          <w:rFonts w:ascii="Times New Roman" w:hAnsi="Times New Roman" w:cs="Times New Roman"/>
          <w:b/>
          <w:bCs/>
          <w:sz w:val="28"/>
          <w:szCs w:val="28"/>
        </w:rPr>
        <w:t xml:space="preserve">Сучасний стан та перспективи інноваційного розвитку країн світу є динамічним і швидко еволюціонує. </w:t>
      </w:r>
      <w:r w:rsidRPr="008707DD">
        <w:rPr>
          <w:rFonts w:ascii="Times New Roman" w:hAnsi="Times New Roman" w:cs="Times New Roman"/>
          <w:sz w:val="28"/>
          <w:szCs w:val="28"/>
        </w:rPr>
        <w:t xml:space="preserve">З розвитком технологій, зміною глобального економічного ландшафту та геополітичної динаміки країни все більше визнають важливість інновацій як ключового чинника економічного </w:t>
      </w:r>
      <w:r w:rsidR="00075808" w:rsidRPr="00075808">
        <w:rPr>
          <w:rFonts w:ascii="Times New Roman" w:hAnsi="Times New Roman" w:cs="Times New Roman"/>
          <w:sz w:val="28"/>
          <w:szCs w:val="28"/>
        </w:rPr>
        <w:t>GGGGGGGGGGGGGGGGGGGGGGGGGGG</w:t>
      </w:r>
      <w:r w:rsidRPr="00D26ED6">
        <w:rPr>
          <w:rFonts w:ascii="Times New Roman" w:hAnsi="Times New Roman" w:cs="Times New Roman"/>
          <w:sz w:val="28"/>
          <w:szCs w:val="28"/>
        </w:rPr>
        <w:t>, блокчейн, інтернет речей та мережі 5G. Країни зосереджуються на створенні сприятливої нормативно-правової бази, підтримці досліджень і розробок та розвитку державно-приватного партнерства для розвитку технологій і цифрових інновацій</w:t>
      </w:r>
    </w:p>
    <w:p w14:paraId="0A82C3D1" w14:textId="0CE5DA2F" w:rsidR="00553B02" w:rsidRPr="00A86330" w:rsidRDefault="00553B02" w:rsidP="0018592D">
      <w:pPr>
        <w:jc w:val="both"/>
        <w:rPr>
          <w:rFonts w:ascii="Times New Roman" w:hAnsi="Times New Roman" w:cs="Times New Roman"/>
          <w:b/>
          <w:bCs/>
          <w:sz w:val="28"/>
          <w:szCs w:val="28"/>
        </w:rPr>
      </w:pPr>
      <w:r w:rsidRPr="00A86330">
        <w:rPr>
          <w:rFonts w:ascii="Times New Roman" w:hAnsi="Times New Roman" w:cs="Times New Roman"/>
          <w:b/>
          <w:bCs/>
          <w:sz w:val="28"/>
          <w:szCs w:val="28"/>
        </w:rPr>
        <w:t xml:space="preserve">На </w:t>
      </w:r>
      <w:r w:rsidRPr="00A86330">
        <w:rPr>
          <w:rFonts w:ascii="Times New Roman" w:hAnsi="Times New Roman" w:cs="Times New Roman"/>
          <w:b/>
          <w:bCs/>
          <w:sz w:val="28"/>
          <w:szCs w:val="28"/>
          <w:lang w:val="uk-UA"/>
        </w:rPr>
        <w:t>слайді</w:t>
      </w:r>
      <w:r w:rsidRPr="00A86330">
        <w:rPr>
          <w:rFonts w:ascii="Times New Roman" w:hAnsi="Times New Roman" w:cs="Times New Roman"/>
          <w:b/>
          <w:bCs/>
          <w:sz w:val="28"/>
          <w:szCs w:val="28"/>
        </w:rPr>
        <w:t xml:space="preserve"> </w:t>
      </w:r>
      <w:r w:rsidRPr="00A86330">
        <w:rPr>
          <w:rFonts w:ascii="Times New Roman" w:hAnsi="Times New Roman" w:cs="Times New Roman"/>
          <w:b/>
          <w:bCs/>
          <w:sz w:val="28"/>
          <w:szCs w:val="28"/>
          <w:lang w:val="uk-UA"/>
        </w:rPr>
        <w:t>представлено</w:t>
      </w:r>
      <w:r w:rsidRPr="00A86330">
        <w:rPr>
          <w:rFonts w:ascii="Times New Roman" w:hAnsi="Times New Roman" w:cs="Times New Roman"/>
          <w:b/>
          <w:bCs/>
          <w:sz w:val="28"/>
          <w:szCs w:val="28"/>
        </w:rPr>
        <w:t xml:space="preserve"> характеристику топ-10 країн світу за звітом Global Innovation Index за останні п’ять років. Проаналізувавши  </w:t>
      </w:r>
      <w:r w:rsidR="00315079">
        <w:rPr>
          <w:rFonts w:ascii="Times New Roman" w:hAnsi="Times New Roman" w:cs="Times New Roman"/>
          <w:b/>
          <w:bCs/>
          <w:sz w:val="28"/>
          <w:szCs w:val="28"/>
          <w:lang w:val="uk-UA"/>
        </w:rPr>
        <w:t>ці країни</w:t>
      </w:r>
      <w:r w:rsidRPr="00A86330">
        <w:rPr>
          <w:rFonts w:ascii="Times New Roman" w:hAnsi="Times New Roman" w:cs="Times New Roman"/>
          <w:b/>
          <w:bCs/>
          <w:sz w:val="28"/>
          <w:szCs w:val="28"/>
        </w:rPr>
        <w:t xml:space="preserve"> можна стверджувати, що стабільними лідерами є Швейцарія, Швеція, Сполучені Штати Америки, Велика Британія, Нідерланди, Данія, Фінляндія та Сінгапур незмінно входять до топ-10 країн протягом останніх 5 років, що свідчить про їхню стійку прихильність до інновацій.</w:t>
      </w:r>
    </w:p>
    <w:p w14:paraId="09688D50" w14:textId="2ED69234" w:rsidR="00553B02" w:rsidRPr="008707DD" w:rsidRDefault="00553B02" w:rsidP="0018592D">
      <w:pPr>
        <w:jc w:val="both"/>
        <w:rPr>
          <w:rFonts w:ascii="Times New Roman" w:hAnsi="Times New Roman" w:cs="Times New Roman"/>
          <w:sz w:val="28"/>
          <w:szCs w:val="28"/>
        </w:rPr>
      </w:pPr>
      <w:r w:rsidRPr="008707DD">
        <w:rPr>
          <w:rFonts w:ascii="Times New Roman" w:hAnsi="Times New Roman" w:cs="Times New Roman"/>
          <w:sz w:val="28"/>
          <w:szCs w:val="28"/>
        </w:rPr>
        <w:lastRenderedPageBreak/>
        <w:t>Загалом, Швейцарія, Швеція та Сполучені Штати стабільно отримують високі показники у звіті ГІІ протягом останніх п'яти років, тоді як Південна Корея значно покращила свої показники. З іншого боку, Велика Британія та Німеччина знизили свої рейтинги та показники.</w:t>
      </w:r>
    </w:p>
    <w:p w14:paraId="4DE05F5C" w14:textId="5DA979FF" w:rsidR="00553B02" w:rsidRPr="00A86330" w:rsidRDefault="00553B02" w:rsidP="00553B02">
      <w:pPr>
        <w:jc w:val="both"/>
        <w:rPr>
          <w:rFonts w:ascii="Times New Roman" w:hAnsi="Times New Roman" w:cs="Times New Roman"/>
          <w:b/>
          <w:bCs/>
          <w:sz w:val="28"/>
          <w:szCs w:val="28"/>
        </w:rPr>
      </w:pPr>
      <w:r>
        <w:rPr>
          <w:rFonts w:ascii="Times New Roman" w:hAnsi="Times New Roman" w:cs="Times New Roman"/>
          <w:sz w:val="28"/>
          <w:szCs w:val="28"/>
        </w:rPr>
        <w:tab/>
      </w:r>
      <w:r w:rsidRPr="00A86330">
        <w:rPr>
          <w:rFonts w:ascii="Times New Roman" w:hAnsi="Times New Roman" w:cs="Times New Roman"/>
          <w:b/>
          <w:bCs/>
          <w:sz w:val="28"/>
          <w:szCs w:val="28"/>
        </w:rPr>
        <w:t>Оцінка ефективності управління інноваційним розвитком країн світу є складним завданням, оскільки вона вимагає аналізу різноманітних аспектів інноваційної політики та її впливу на результативність. Нижче наведено деякі аспекти та показники, які можуть бути використані для оцінки ефективності управління інноваційним розвитком країн світу:</w:t>
      </w:r>
    </w:p>
    <w:p w14:paraId="163213C5" w14:textId="5C9BBCDE" w:rsidR="00553B02" w:rsidRPr="00553B02" w:rsidRDefault="00553B02" w:rsidP="00553B02">
      <w:pPr>
        <w:jc w:val="both"/>
        <w:rPr>
          <w:rFonts w:ascii="Times New Roman" w:hAnsi="Times New Roman" w:cs="Times New Roman"/>
          <w:sz w:val="28"/>
          <w:szCs w:val="28"/>
        </w:rPr>
      </w:pPr>
      <w:r w:rsidRPr="00A86330">
        <w:rPr>
          <w:rFonts w:ascii="Times New Roman" w:hAnsi="Times New Roman" w:cs="Times New Roman"/>
          <w:b/>
          <w:bCs/>
          <w:sz w:val="28"/>
          <w:szCs w:val="28"/>
        </w:rPr>
        <w:t>Урядова політика та стратегія:</w:t>
      </w:r>
      <w:r w:rsidRPr="00553B02">
        <w:rPr>
          <w:rFonts w:ascii="Times New Roman" w:hAnsi="Times New Roman" w:cs="Times New Roman"/>
          <w:sz w:val="28"/>
          <w:szCs w:val="28"/>
        </w:rPr>
        <w:t xml:space="preserve"> Оцінка ефективності включає аналіз національних стратегій інноваційного розвитку та урядової політики, таких як програми підтримки досліджень і розвитку, інвестиційні стимули та заходи для сприяння інноваційній діяльності. Оцінюються чинники, які сприяють створенню сприятливого середовища для інновацій, такі як правовий захист інтелектуальної власності, регуляторна політика та процедури ліцензування.</w:t>
      </w:r>
    </w:p>
    <w:p w14:paraId="532435C9" w14:textId="7FCBEF4F" w:rsidR="00553B02" w:rsidRPr="00553B02" w:rsidRDefault="00553B02" w:rsidP="00553B02">
      <w:pPr>
        <w:jc w:val="both"/>
        <w:rPr>
          <w:rFonts w:ascii="Times New Roman" w:hAnsi="Times New Roman" w:cs="Times New Roman"/>
          <w:sz w:val="28"/>
          <w:szCs w:val="28"/>
        </w:rPr>
      </w:pPr>
      <w:r w:rsidRPr="00A86330">
        <w:rPr>
          <w:rFonts w:ascii="Times New Roman" w:hAnsi="Times New Roman" w:cs="Times New Roman"/>
          <w:b/>
          <w:bCs/>
          <w:sz w:val="28"/>
          <w:szCs w:val="28"/>
        </w:rPr>
        <w:t>Фінансування інновацій:</w:t>
      </w:r>
      <w:r w:rsidRPr="00553B02">
        <w:rPr>
          <w:rFonts w:ascii="Times New Roman" w:hAnsi="Times New Roman" w:cs="Times New Roman"/>
          <w:sz w:val="28"/>
          <w:szCs w:val="28"/>
        </w:rPr>
        <w:t xml:space="preserve"> Оцінка включає аналіз доступності фінансування для інноваційних проектів та підтримки стартапів. Досліджується рівень інвестицій в дослідження та розвиток, наявність ризикового капіталу, фінансова підтримка уряду та приватних секторів.</w:t>
      </w:r>
    </w:p>
    <w:p w14:paraId="674288F0" w14:textId="39C2C352" w:rsidR="00553B02" w:rsidRPr="00553B02" w:rsidRDefault="00553B02" w:rsidP="00553B02">
      <w:pPr>
        <w:jc w:val="both"/>
        <w:rPr>
          <w:rFonts w:ascii="Times New Roman" w:hAnsi="Times New Roman" w:cs="Times New Roman"/>
          <w:sz w:val="28"/>
          <w:szCs w:val="28"/>
        </w:rPr>
      </w:pPr>
      <w:r w:rsidRPr="00A86330">
        <w:rPr>
          <w:rFonts w:ascii="Times New Roman" w:hAnsi="Times New Roman" w:cs="Times New Roman"/>
          <w:b/>
          <w:bCs/>
          <w:sz w:val="28"/>
          <w:szCs w:val="28"/>
        </w:rPr>
        <w:t>Науково-дослідна інфраструктура:</w:t>
      </w:r>
      <w:r w:rsidRPr="00553B02">
        <w:rPr>
          <w:rFonts w:ascii="Times New Roman" w:hAnsi="Times New Roman" w:cs="Times New Roman"/>
          <w:sz w:val="28"/>
          <w:szCs w:val="28"/>
        </w:rPr>
        <w:t xml:space="preserve"> Оцінка включає аналіз якості та доступності науково-дослідницьких установ, університетів, технологічних парків та інших інноваційних центрів. Оцінюються інвестиції в науку та дослідження, співпраця між університетами, промисловістью та іншими зацікавленими сторонами.</w:t>
      </w:r>
    </w:p>
    <w:p w14:paraId="67CD2CAC" w14:textId="4DA8B7B0" w:rsidR="00553B02" w:rsidRPr="00553B02" w:rsidRDefault="00553B02" w:rsidP="00553B02">
      <w:pPr>
        <w:jc w:val="both"/>
        <w:rPr>
          <w:rFonts w:ascii="Times New Roman" w:hAnsi="Times New Roman" w:cs="Times New Roman"/>
          <w:sz w:val="28"/>
          <w:szCs w:val="28"/>
        </w:rPr>
      </w:pPr>
      <w:r w:rsidRPr="00A86330">
        <w:rPr>
          <w:rFonts w:ascii="Times New Roman" w:hAnsi="Times New Roman" w:cs="Times New Roman"/>
          <w:b/>
          <w:bCs/>
          <w:sz w:val="28"/>
          <w:szCs w:val="28"/>
        </w:rPr>
        <w:t>Компетенції та розвиток людського капіталу: Оцінка</w:t>
      </w:r>
      <w:r w:rsidRPr="00553B02">
        <w:rPr>
          <w:rFonts w:ascii="Times New Roman" w:hAnsi="Times New Roman" w:cs="Times New Roman"/>
          <w:sz w:val="28"/>
          <w:szCs w:val="28"/>
        </w:rPr>
        <w:t xml:space="preserve"> включає аналіз рівня освіти, навчання, наукових кадрів та передачі знань між академічною сферою та промисловістю. Розглядаються програми підготовки фахівців у галузі інновацій та підприємництва, стимули для залучення та утримання талановитих кадрів.</w:t>
      </w:r>
    </w:p>
    <w:p w14:paraId="07122D2A" w14:textId="3FE11A82" w:rsidR="00553B02" w:rsidRPr="00553B02" w:rsidRDefault="00553B02" w:rsidP="00553B02">
      <w:pPr>
        <w:jc w:val="both"/>
        <w:rPr>
          <w:rFonts w:ascii="Times New Roman" w:hAnsi="Times New Roman" w:cs="Times New Roman"/>
          <w:sz w:val="28"/>
          <w:szCs w:val="28"/>
        </w:rPr>
      </w:pPr>
      <w:r w:rsidRPr="00A86330">
        <w:rPr>
          <w:rFonts w:ascii="Times New Roman" w:hAnsi="Times New Roman" w:cs="Times New Roman"/>
          <w:b/>
          <w:bCs/>
          <w:sz w:val="28"/>
          <w:szCs w:val="28"/>
        </w:rPr>
        <w:t>Комерціалізація та технологічний трансфер:</w:t>
      </w:r>
      <w:r w:rsidRPr="00553B02">
        <w:rPr>
          <w:rFonts w:ascii="Times New Roman" w:hAnsi="Times New Roman" w:cs="Times New Roman"/>
          <w:sz w:val="28"/>
          <w:szCs w:val="28"/>
        </w:rPr>
        <w:t xml:space="preserve"> Оцінка включає аналіз ефективності механізмів комерціалізації технологій та трансферу знань між університетами, науково-дослідними організаціями та приватним сектором. Розглядаються показники, такі як кількість патентів, ліцензій та комерціалізованих технологій.</w:t>
      </w:r>
    </w:p>
    <w:p w14:paraId="56916DCE" w14:textId="5F5B625F" w:rsidR="00553B02" w:rsidRPr="008707DD" w:rsidRDefault="00553B02" w:rsidP="00553B02">
      <w:pPr>
        <w:jc w:val="both"/>
        <w:rPr>
          <w:rFonts w:ascii="Times New Roman" w:hAnsi="Times New Roman" w:cs="Times New Roman"/>
          <w:sz w:val="28"/>
          <w:szCs w:val="28"/>
        </w:rPr>
      </w:pPr>
      <w:r w:rsidRPr="00A86330">
        <w:rPr>
          <w:rFonts w:ascii="Times New Roman" w:hAnsi="Times New Roman" w:cs="Times New Roman"/>
          <w:b/>
          <w:bCs/>
          <w:sz w:val="28"/>
          <w:szCs w:val="28"/>
        </w:rPr>
        <w:t xml:space="preserve">Ці аспекти можуть бути оцінені через проведення аналізу даних, опитування фахівців, порівняння показників між країнами та використання експертних оцінок. </w:t>
      </w:r>
      <w:r w:rsidRPr="008707DD">
        <w:rPr>
          <w:rFonts w:ascii="Times New Roman" w:hAnsi="Times New Roman" w:cs="Times New Roman"/>
          <w:sz w:val="28"/>
          <w:szCs w:val="28"/>
        </w:rPr>
        <w:t xml:space="preserve">Однак, важливо пам'ятати, що </w:t>
      </w:r>
      <w:r w:rsidRPr="008707DD">
        <w:rPr>
          <w:rFonts w:ascii="Times New Roman" w:hAnsi="Times New Roman" w:cs="Times New Roman"/>
          <w:sz w:val="28"/>
          <w:szCs w:val="28"/>
        </w:rPr>
        <w:lastRenderedPageBreak/>
        <w:t>ефективність управління інноваційним розвитком є комплексним поняттям, яке включає в себе багато взаємопов'язаних факторів.</w:t>
      </w:r>
    </w:p>
    <w:p w14:paraId="6C895A6B" w14:textId="20548B98" w:rsidR="00AE5547" w:rsidRPr="00315079" w:rsidRDefault="00AE5547" w:rsidP="00553B02">
      <w:pPr>
        <w:jc w:val="both"/>
        <w:rPr>
          <w:rFonts w:ascii="Times New Roman" w:hAnsi="Times New Roman" w:cs="Times New Roman"/>
          <w:sz w:val="28"/>
          <w:szCs w:val="28"/>
        </w:rPr>
      </w:pPr>
      <w:r w:rsidRPr="00A86330">
        <w:rPr>
          <w:rFonts w:ascii="Times New Roman" w:hAnsi="Times New Roman" w:cs="Times New Roman"/>
          <w:b/>
          <w:bCs/>
          <w:sz w:val="28"/>
          <w:szCs w:val="28"/>
        </w:rPr>
        <w:tab/>
        <w:t xml:space="preserve">Існує кілька інструментів і стратегій, які можуть допомогти забезпечити високу інноваційну спроможність у провідних розвинених країнах світу. Наприклад, інвестиції в освіту та розвиток навичок мають вирішальне значення для формування висококваліфікованої та адаптивної робочої сили, здатної стимулювати інновації. </w:t>
      </w:r>
      <w:r w:rsidRPr="00315079">
        <w:rPr>
          <w:rFonts w:ascii="Times New Roman" w:hAnsi="Times New Roman" w:cs="Times New Roman"/>
          <w:sz w:val="28"/>
          <w:szCs w:val="28"/>
        </w:rPr>
        <w:t>Розвинені країни повинні зосередитися на наданні високоякісної освіти, включаючи STEM (науку, технології, інженерію та математику), професійну підготовку та можливості безперервного навчання для своїх громадян, щоб вони могли набути необхідних навичок для процвітання в технологічному ландшафті, що швидко змінюється.</w:t>
      </w:r>
    </w:p>
    <w:tbl>
      <w:tblPr>
        <w:tblStyle w:val="a3"/>
        <w:tblW w:w="9916" w:type="dxa"/>
        <w:tblInd w:w="-10" w:type="dxa"/>
        <w:tblLayout w:type="fixed"/>
        <w:tblLook w:val="04A0" w:firstRow="1" w:lastRow="0" w:firstColumn="1" w:lastColumn="0" w:noHBand="0" w:noVBand="1"/>
      </w:tblPr>
      <w:tblGrid>
        <w:gridCol w:w="1418"/>
        <w:gridCol w:w="8498"/>
      </w:tblGrid>
      <w:tr w:rsidR="00AE5547" w:rsidRPr="00A61D57" w14:paraId="663EC6CD" w14:textId="77777777" w:rsidTr="00F9242F">
        <w:tc>
          <w:tcPr>
            <w:tcW w:w="1418" w:type="dxa"/>
          </w:tcPr>
          <w:p w14:paraId="5CC8D72D" w14:textId="77777777" w:rsidR="00AE5547" w:rsidRPr="00A61D57" w:rsidRDefault="00AE5547" w:rsidP="006539BA">
            <w:pPr>
              <w:spacing w:before="120" w:after="120"/>
              <w:jc w:val="center"/>
              <w:rPr>
                <w:rFonts w:eastAsiaTheme="majorEastAsia"/>
                <w:b/>
              </w:rPr>
            </w:pPr>
            <w:r w:rsidRPr="00A61D57">
              <w:rPr>
                <w:rFonts w:eastAsiaTheme="majorEastAsia"/>
                <w:b/>
              </w:rPr>
              <w:t>Країни</w:t>
            </w:r>
          </w:p>
        </w:tc>
        <w:tc>
          <w:tcPr>
            <w:tcW w:w="8498" w:type="dxa"/>
          </w:tcPr>
          <w:p w14:paraId="1FF3C7A5" w14:textId="77777777" w:rsidR="00AE5547" w:rsidRPr="00A61D57" w:rsidRDefault="00AE5547" w:rsidP="006539BA">
            <w:pPr>
              <w:tabs>
                <w:tab w:val="left" w:pos="242"/>
              </w:tabs>
              <w:spacing w:before="120" w:after="120"/>
              <w:jc w:val="center"/>
              <w:rPr>
                <w:rFonts w:eastAsiaTheme="majorEastAsia"/>
                <w:b/>
              </w:rPr>
            </w:pPr>
            <w:r w:rsidRPr="00A61D57">
              <w:rPr>
                <w:rFonts w:eastAsiaTheme="majorEastAsia"/>
                <w:b/>
              </w:rPr>
              <w:t>Фактори інноваційності</w:t>
            </w:r>
          </w:p>
        </w:tc>
      </w:tr>
      <w:tr w:rsidR="00AE5547" w:rsidRPr="00A61D57" w14:paraId="65477219" w14:textId="77777777" w:rsidTr="00F9242F">
        <w:tc>
          <w:tcPr>
            <w:tcW w:w="1418" w:type="dxa"/>
          </w:tcPr>
          <w:p w14:paraId="115D99B7" w14:textId="77777777" w:rsidR="00AE5547" w:rsidRPr="00A61D57" w:rsidRDefault="00AE5547" w:rsidP="006539BA">
            <w:pPr>
              <w:jc w:val="both"/>
              <w:rPr>
                <w:rFonts w:eastAsiaTheme="majorEastAsia"/>
              </w:rPr>
            </w:pPr>
            <w:r w:rsidRPr="00A61D57">
              <w:rPr>
                <w:rFonts w:eastAsiaTheme="majorEastAsia"/>
              </w:rPr>
              <w:t>Швеція</w:t>
            </w:r>
          </w:p>
        </w:tc>
        <w:tc>
          <w:tcPr>
            <w:tcW w:w="8498" w:type="dxa"/>
          </w:tcPr>
          <w:p w14:paraId="4EDEC2E4"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Високий рівень витрат на дослідження і розвиток (R&amp;D).</w:t>
            </w:r>
          </w:p>
          <w:p w14:paraId="52E7949F"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Значна кількість патентних заявок на нові винаходи.</w:t>
            </w:r>
          </w:p>
          <w:p w14:paraId="193D71E7"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Сприятливе підприємницьке середовище та підтримка стартапів.</w:t>
            </w:r>
          </w:p>
        </w:tc>
      </w:tr>
      <w:tr w:rsidR="00AE5547" w:rsidRPr="00A61D57" w14:paraId="6D5FE1DF" w14:textId="77777777" w:rsidTr="00F9242F">
        <w:tc>
          <w:tcPr>
            <w:tcW w:w="1418" w:type="dxa"/>
          </w:tcPr>
          <w:p w14:paraId="00F1185B" w14:textId="77777777" w:rsidR="00AE5547" w:rsidRPr="00A61D57" w:rsidRDefault="00AE5547" w:rsidP="006539BA">
            <w:pPr>
              <w:jc w:val="both"/>
              <w:rPr>
                <w:rFonts w:eastAsiaTheme="majorEastAsia"/>
              </w:rPr>
            </w:pPr>
            <w:r w:rsidRPr="00A61D57">
              <w:rPr>
                <w:rFonts w:eastAsiaTheme="majorEastAsia"/>
              </w:rPr>
              <w:t>Сінгапур</w:t>
            </w:r>
          </w:p>
          <w:p w14:paraId="3C40046B" w14:textId="77777777" w:rsidR="00AE5547" w:rsidRPr="00A61D57" w:rsidRDefault="00AE5547" w:rsidP="006539BA">
            <w:pPr>
              <w:jc w:val="both"/>
              <w:rPr>
                <w:rFonts w:eastAsiaTheme="majorEastAsia"/>
              </w:rPr>
            </w:pPr>
          </w:p>
        </w:tc>
        <w:tc>
          <w:tcPr>
            <w:tcW w:w="8498" w:type="dxa"/>
          </w:tcPr>
          <w:p w14:paraId="7EF660E6"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Інтенсивність дослідницької діяльності та інновацій.</w:t>
            </w:r>
          </w:p>
          <w:p w14:paraId="4CF04FAA"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Високий рівень інвестицій у науку і технології.</w:t>
            </w:r>
          </w:p>
          <w:p w14:paraId="3A2D0D31"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Зручне правове середовище для розвитку інноваційних проектів</w:t>
            </w:r>
          </w:p>
        </w:tc>
      </w:tr>
      <w:tr w:rsidR="00AE5547" w:rsidRPr="00A61D57" w14:paraId="1B805B0F" w14:textId="77777777" w:rsidTr="00F9242F">
        <w:tc>
          <w:tcPr>
            <w:tcW w:w="1418" w:type="dxa"/>
          </w:tcPr>
          <w:p w14:paraId="12691662" w14:textId="77777777" w:rsidR="00AE5547" w:rsidRPr="00A61D57" w:rsidRDefault="00AE5547" w:rsidP="006539BA">
            <w:pPr>
              <w:jc w:val="both"/>
              <w:rPr>
                <w:rFonts w:eastAsiaTheme="majorEastAsia"/>
              </w:rPr>
            </w:pPr>
            <w:r w:rsidRPr="00A61D57">
              <w:rPr>
                <w:rFonts w:eastAsiaTheme="majorEastAsia"/>
              </w:rPr>
              <w:t>Швейцарія</w:t>
            </w:r>
          </w:p>
        </w:tc>
        <w:tc>
          <w:tcPr>
            <w:tcW w:w="8498" w:type="dxa"/>
          </w:tcPr>
          <w:p w14:paraId="648C7681"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Висока якість наукових досліджень та технологічних розробок.</w:t>
            </w:r>
          </w:p>
          <w:p w14:paraId="7BAB28F2"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Сильний академічний сектор та співпраця між університетами та промисловістю.</w:t>
            </w:r>
          </w:p>
          <w:p w14:paraId="704ED64E"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Інтенсивне використання новітніх технологій.</w:t>
            </w:r>
          </w:p>
        </w:tc>
      </w:tr>
      <w:tr w:rsidR="00AE5547" w:rsidRPr="00A61D57" w14:paraId="4F008675" w14:textId="77777777" w:rsidTr="00F9242F">
        <w:tc>
          <w:tcPr>
            <w:tcW w:w="1418" w:type="dxa"/>
          </w:tcPr>
          <w:p w14:paraId="26321782" w14:textId="77777777" w:rsidR="00AE5547" w:rsidRPr="00A61D57" w:rsidRDefault="00AE5547" w:rsidP="006539BA">
            <w:pPr>
              <w:jc w:val="both"/>
              <w:rPr>
                <w:rFonts w:eastAsiaTheme="majorEastAsia"/>
              </w:rPr>
            </w:pPr>
            <w:r w:rsidRPr="00A61D57">
              <w:t>Нідерланди</w:t>
            </w:r>
          </w:p>
        </w:tc>
        <w:tc>
          <w:tcPr>
            <w:tcW w:w="8498" w:type="dxa"/>
          </w:tcPr>
          <w:p w14:paraId="6ABC8D85"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Інтенсивний розвиток інноваційних стартапів та підприємництва.</w:t>
            </w:r>
          </w:p>
          <w:p w14:paraId="5E8E2977"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Ефективне використання інновацій у сільському господарстві та виробництві.</w:t>
            </w:r>
          </w:p>
          <w:p w14:paraId="0ED9A7A1"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Сприяння високотехнологічним індустріям, таким як фармацевтика та електроніка.</w:t>
            </w:r>
          </w:p>
        </w:tc>
      </w:tr>
      <w:tr w:rsidR="00AE5547" w:rsidRPr="00A61D57" w14:paraId="28E30652" w14:textId="77777777" w:rsidTr="00F9242F">
        <w:tc>
          <w:tcPr>
            <w:tcW w:w="1418" w:type="dxa"/>
          </w:tcPr>
          <w:p w14:paraId="62330E78" w14:textId="77777777" w:rsidR="00AE5547" w:rsidRPr="00A61D57" w:rsidRDefault="00AE5547" w:rsidP="006539BA">
            <w:pPr>
              <w:jc w:val="both"/>
              <w:rPr>
                <w:rFonts w:eastAsiaTheme="majorEastAsia"/>
              </w:rPr>
            </w:pPr>
            <w:r w:rsidRPr="00A61D57">
              <w:t>США</w:t>
            </w:r>
          </w:p>
        </w:tc>
        <w:tc>
          <w:tcPr>
            <w:tcW w:w="8498" w:type="dxa"/>
          </w:tcPr>
          <w:p w14:paraId="5BBEF4DF"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Лідерство у глобальних технологічних інноваціях.</w:t>
            </w:r>
          </w:p>
          <w:p w14:paraId="47C502B3"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Великі інвестиції в дослідження і розвиток.</w:t>
            </w:r>
          </w:p>
          <w:p w14:paraId="6C05783F"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Розвиток передових технологічних компаній і стартапів.</w:t>
            </w:r>
          </w:p>
        </w:tc>
      </w:tr>
      <w:tr w:rsidR="00AE5547" w:rsidRPr="00A61D57" w14:paraId="0D544680" w14:textId="77777777" w:rsidTr="00F9242F">
        <w:tc>
          <w:tcPr>
            <w:tcW w:w="1418" w:type="dxa"/>
            <w:tcBorders>
              <w:bottom w:val="single" w:sz="4" w:space="0" w:color="auto"/>
            </w:tcBorders>
          </w:tcPr>
          <w:p w14:paraId="28762DF7" w14:textId="77777777" w:rsidR="00AE5547" w:rsidRPr="00A61D57" w:rsidRDefault="00AE5547" w:rsidP="006539BA">
            <w:pPr>
              <w:jc w:val="both"/>
              <w:rPr>
                <w:rFonts w:eastAsiaTheme="majorEastAsia"/>
              </w:rPr>
            </w:pPr>
            <w:r w:rsidRPr="00A61D57">
              <w:t>Фінляндія</w:t>
            </w:r>
          </w:p>
        </w:tc>
        <w:tc>
          <w:tcPr>
            <w:tcW w:w="8498" w:type="dxa"/>
            <w:tcBorders>
              <w:bottom w:val="single" w:sz="4" w:space="0" w:color="auto"/>
            </w:tcBorders>
          </w:tcPr>
          <w:p w14:paraId="58CE1CB8"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Високий рівень витрат на дослідження і розвиток.</w:t>
            </w:r>
          </w:p>
          <w:p w14:paraId="76309D53"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Зосередженість на інноваціях у галузі інформаційних технологій та комунікацій.</w:t>
            </w:r>
          </w:p>
          <w:p w14:paraId="42107B3A"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Підтримка співпраці між університетами, діловими кілами та урядом.</w:t>
            </w:r>
          </w:p>
        </w:tc>
      </w:tr>
      <w:tr w:rsidR="00AE5547" w:rsidRPr="00A61D57" w14:paraId="059CFFE3" w14:textId="77777777" w:rsidTr="00F9242F">
        <w:tc>
          <w:tcPr>
            <w:tcW w:w="1418" w:type="dxa"/>
            <w:tcBorders>
              <w:bottom w:val="single" w:sz="4" w:space="0" w:color="auto"/>
            </w:tcBorders>
          </w:tcPr>
          <w:p w14:paraId="75215B96" w14:textId="77777777" w:rsidR="00AE5547" w:rsidRPr="00A61D57" w:rsidRDefault="00AE5547" w:rsidP="006539BA">
            <w:pPr>
              <w:jc w:val="both"/>
              <w:rPr>
                <w:rFonts w:eastAsiaTheme="majorEastAsia"/>
              </w:rPr>
            </w:pPr>
            <w:r w:rsidRPr="00A61D57">
              <w:t>Данія</w:t>
            </w:r>
          </w:p>
        </w:tc>
        <w:tc>
          <w:tcPr>
            <w:tcW w:w="8498" w:type="dxa"/>
            <w:tcBorders>
              <w:bottom w:val="single" w:sz="4" w:space="0" w:color="auto"/>
            </w:tcBorders>
          </w:tcPr>
          <w:p w14:paraId="1BC38773"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Сильна інноваційна інфраструктура та екосистема стартапів.</w:t>
            </w:r>
          </w:p>
          <w:p w14:paraId="3730074B"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Підтримка досліджень та розвитку в секторі відновлюваної енергії.</w:t>
            </w:r>
          </w:p>
          <w:p w14:paraId="48948AC8"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Високий рівень доступу до технологій та цифрових інновацій.</w:t>
            </w:r>
          </w:p>
        </w:tc>
      </w:tr>
      <w:tr w:rsidR="00AE5547" w:rsidRPr="00A61D57" w14:paraId="2B8A9632" w14:textId="77777777" w:rsidTr="00F9242F">
        <w:tc>
          <w:tcPr>
            <w:tcW w:w="1418" w:type="dxa"/>
          </w:tcPr>
          <w:p w14:paraId="73116A26" w14:textId="77777777" w:rsidR="00AE5547" w:rsidRPr="00A61D57" w:rsidRDefault="00AE5547" w:rsidP="006539BA">
            <w:pPr>
              <w:jc w:val="both"/>
            </w:pPr>
            <w:r w:rsidRPr="00A61D57">
              <w:t>Ізраїль</w:t>
            </w:r>
          </w:p>
        </w:tc>
        <w:tc>
          <w:tcPr>
            <w:tcW w:w="8498" w:type="dxa"/>
          </w:tcPr>
          <w:p w14:paraId="7E2226F7"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Інтенсивна дослідницька діяльність та розвиток технологічних стартапів.</w:t>
            </w:r>
          </w:p>
          <w:p w14:paraId="7F3DD8F9"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Сильна спрямованість на високотехнологічні галузі, такі як кібербезпека та медичні технології.</w:t>
            </w:r>
          </w:p>
          <w:p w14:paraId="02B9C36B"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Тісна співпраця між університетами, діловими секторами та урядом.</w:t>
            </w:r>
          </w:p>
        </w:tc>
      </w:tr>
      <w:tr w:rsidR="00AE5547" w:rsidRPr="00A61D57" w14:paraId="4098AAE0" w14:textId="77777777" w:rsidTr="00F9242F">
        <w:tc>
          <w:tcPr>
            <w:tcW w:w="1418" w:type="dxa"/>
          </w:tcPr>
          <w:p w14:paraId="7EB0CA17" w14:textId="77777777" w:rsidR="00AE5547" w:rsidRPr="00A61D57" w:rsidRDefault="00AE5547" w:rsidP="006539BA">
            <w:pPr>
              <w:jc w:val="both"/>
              <w:rPr>
                <w:rFonts w:eastAsiaTheme="majorEastAsia"/>
              </w:rPr>
            </w:pPr>
            <w:r w:rsidRPr="00A61D57">
              <w:t>Німеччина</w:t>
            </w:r>
          </w:p>
        </w:tc>
        <w:tc>
          <w:tcPr>
            <w:tcW w:w="8498" w:type="dxa"/>
          </w:tcPr>
          <w:p w14:paraId="5F45C199"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Висока якість наукових досліджень та розвитку.</w:t>
            </w:r>
          </w:p>
          <w:p w14:paraId="1221047E"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Сильна індустріальна база та інноваційні промислові рішення.</w:t>
            </w:r>
          </w:p>
          <w:p w14:paraId="17B61D8F"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Підтримка стартапів та сприяння цифровій трансформації.</w:t>
            </w:r>
          </w:p>
        </w:tc>
      </w:tr>
      <w:tr w:rsidR="00AE5547" w:rsidRPr="00A61D57" w14:paraId="7D55595A" w14:textId="77777777" w:rsidTr="00F9242F">
        <w:tc>
          <w:tcPr>
            <w:tcW w:w="1418" w:type="dxa"/>
          </w:tcPr>
          <w:p w14:paraId="3BE0287E" w14:textId="77777777" w:rsidR="00AE5547" w:rsidRPr="00A61D57" w:rsidRDefault="00AE5547" w:rsidP="006539BA">
            <w:pPr>
              <w:jc w:val="both"/>
              <w:rPr>
                <w:rFonts w:eastAsiaTheme="majorEastAsia"/>
              </w:rPr>
            </w:pPr>
            <w:r w:rsidRPr="00A61D57">
              <w:t>Канада</w:t>
            </w:r>
          </w:p>
        </w:tc>
        <w:tc>
          <w:tcPr>
            <w:tcW w:w="8498" w:type="dxa"/>
          </w:tcPr>
          <w:p w14:paraId="217E50CD"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Значні інвестиції в дослідження та розвиток.</w:t>
            </w:r>
          </w:p>
          <w:p w14:paraId="05EE98F3"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Підтримка інноваційних секторів, таких як штучний інтелект, біотехнологія та космічні технології.</w:t>
            </w:r>
          </w:p>
          <w:p w14:paraId="2D6E58E7"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Активна співпраця між університетами, діловими секторами та урядом.</w:t>
            </w:r>
          </w:p>
        </w:tc>
      </w:tr>
    </w:tbl>
    <w:p w14:paraId="61638CEE" w14:textId="27C30ABA" w:rsidR="00AE5547" w:rsidRPr="00A86330" w:rsidRDefault="00315079" w:rsidP="00553B02">
      <w:pPr>
        <w:jc w:val="both"/>
        <w:rPr>
          <w:rFonts w:ascii="Times New Roman" w:hAnsi="Times New Roman" w:cs="Times New Roman"/>
          <w:b/>
          <w:bCs/>
          <w:sz w:val="28"/>
          <w:szCs w:val="28"/>
        </w:rPr>
      </w:pPr>
      <w:r>
        <w:rPr>
          <w:rFonts w:ascii="Times New Roman" w:hAnsi="Times New Roman" w:cs="Times New Roman"/>
          <w:b/>
          <w:bCs/>
          <w:sz w:val="28"/>
          <w:szCs w:val="28"/>
          <w:lang w:val="uk-UA"/>
        </w:rPr>
        <w:t>Проаналізувавши</w:t>
      </w:r>
      <w:r w:rsidR="00F9242F" w:rsidRPr="00A86330">
        <w:rPr>
          <w:rFonts w:ascii="Times New Roman" w:hAnsi="Times New Roman" w:cs="Times New Roman"/>
          <w:b/>
          <w:bCs/>
          <w:sz w:val="28"/>
          <w:szCs w:val="28"/>
        </w:rPr>
        <w:t xml:space="preserve">, провідні розвинені країни, </w:t>
      </w:r>
      <w:r>
        <w:rPr>
          <w:rFonts w:ascii="Times New Roman" w:hAnsi="Times New Roman" w:cs="Times New Roman"/>
          <w:b/>
          <w:bCs/>
          <w:sz w:val="28"/>
          <w:szCs w:val="28"/>
          <w:lang w:val="uk-UA"/>
        </w:rPr>
        <w:t>які зображені на слайді</w:t>
      </w:r>
      <w:r w:rsidR="00F9242F" w:rsidRPr="00A86330">
        <w:rPr>
          <w:rFonts w:ascii="Times New Roman" w:hAnsi="Times New Roman" w:cs="Times New Roman"/>
          <w:b/>
          <w:bCs/>
          <w:sz w:val="28"/>
          <w:szCs w:val="28"/>
        </w:rPr>
        <w:t xml:space="preserve">, </w:t>
      </w:r>
      <w:r>
        <w:rPr>
          <w:rFonts w:ascii="Times New Roman" w:hAnsi="Times New Roman" w:cs="Times New Roman"/>
          <w:b/>
          <w:bCs/>
          <w:sz w:val="28"/>
          <w:szCs w:val="28"/>
          <w:lang w:val="uk-UA"/>
        </w:rPr>
        <w:t xml:space="preserve">можна зробити висновок, що вони </w:t>
      </w:r>
      <w:r w:rsidR="00F9242F" w:rsidRPr="00A86330">
        <w:rPr>
          <w:rFonts w:ascii="Times New Roman" w:hAnsi="Times New Roman" w:cs="Times New Roman"/>
          <w:b/>
          <w:bCs/>
          <w:sz w:val="28"/>
          <w:szCs w:val="28"/>
        </w:rPr>
        <w:t xml:space="preserve">мають кілька ключових факторів, які </w:t>
      </w:r>
      <w:r w:rsidR="00F9242F" w:rsidRPr="00A86330">
        <w:rPr>
          <w:rFonts w:ascii="Times New Roman" w:hAnsi="Times New Roman" w:cs="Times New Roman"/>
          <w:b/>
          <w:bCs/>
          <w:sz w:val="28"/>
          <w:szCs w:val="28"/>
        </w:rPr>
        <w:lastRenderedPageBreak/>
        <w:t xml:space="preserve">сприяють їхньому високому рівню інновацій. </w:t>
      </w:r>
      <w:r w:rsidR="00F9242F" w:rsidRPr="008707DD">
        <w:rPr>
          <w:rFonts w:ascii="Times New Roman" w:hAnsi="Times New Roman" w:cs="Times New Roman"/>
          <w:sz w:val="28"/>
          <w:szCs w:val="28"/>
        </w:rPr>
        <w:t>До них належать значні інвестиції в наукові дослідження і розробки, високоосвічена і кваліфікована робоча сила, сприятлива екосистема для стартапів і підприємництва, співпраця між науковими колами, промисловістю та урядом, надійний захист інтелектуальної власності, проактивна державна політика і підтримка, а також доступ до світових ринків.</w:t>
      </w:r>
      <w:r w:rsidR="00F9242F" w:rsidRPr="00A86330">
        <w:rPr>
          <w:rFonts w:ascii="Times New Roman" w:hAnsi="Times New Roman" w:cs="Times New Roman"/>
          <w:b/>
          <w:bCs/>
          <w:sz w:val="28"/>
          <w:szCs w:val="28"/>
        </w:rPr>
        <w:t xml:space="preserve"> Ці країни успішно створили середовище, яке сприяє інноваціям і стимулює економічне зростання завдяки технологічному прогресу, розробці продуктів і підприємництву.</w:t>
      </w:r>
    </w:p>
    <w:p w14:paraId="2FD169CF" w14:textId="1FD98546" w:rsidR="00F9242F" w:rsidRPr="00315079" w:rsidRDefault="00F9242F" w:rsidP="00553B02">
      <w:pPr>
        <w:jc w:val="both"/>
        <w:rPr>
          <w:rFonts w:ascii="Times New Roman" w:hAnsi="Times New Roman" w:cs="Times New Roman"/>
          <w:sz w:val="28"/>
          <w:szCs w:val="28"/>
        </w:rPr>
      </w:pPr>
      <w:r w:rsidRPr="00A86330">
        <w:rPr>
          <w:rFonts w:ascii="Times New Roman" w:hAnsi="Times New Roman" w:cs="Times New Roman"/>
          <w:b/>
          <w:bCs/>
          <w:sz w:val="28"/>
          <w:szCs w:val="28"/>
        </w:rPr>
        <w:tab/>
        <w:t xml:space="preserve">Ганебне повномасштабне військове вторгнення Росії на українські землі викликало необхідність прискорення інноваційного розвитку. Військові дії, стратегія повинні бути керованими таким чином, щоб країна, конкретний регіон могли зазнати найменших втрат. </w:t>
      </w:r>
      <w:r w:rsidRPr="000A3CC4">
        <w:rPr>
          <w:rFonts w:ascii="Times New Roman" w:hAnsi="Times New Roman" w:cs="Times New Roman"/>
          <w:sz w:val="28"/>
          <w:szCs w:val="28"/>
        </w:rPr>
        <w:t>В умовах динамічних змін сучасних економічних систем важливого значення набувають перетворення, спрямовані на розвиток інноваційної діяльності, яка постає як складна, самоорганізуюча система економічних відносин і взаємодій макроекономічного масштабу. Уряди розвинених країн приділяють все більше уваги інституційному забезпеченню цих процесів з метою підвищення економічної безпеки та лідерства національних економік.</w:t>
      </w:r>
      <w:r w:rsidRPr="00A86330">
        <w:rPr>
          <w:rFonts w:ascii="Times New Roman" w:hAnsi="Times New Roman" w:cs="Times New Roman"/>
          <w:b/>
          <w:bCs/>
          <w:sz w:val="28"/>
          <w:szCs w:val="28"/>
        </w:rPr>
        <w:t xml:space="preserve">   </w:t>
      </w:r>
      <w:r w:rsidRPr="00315079">
        <w:rPr>
          <w:rFonts w:ascii="Times New Roman" w:hAnsi="Times New Roman" w:cs="Times New Roman"/>
          <w:sz w:val="28"/>
          <w:szCs w:val="28"/>
        </w:rPr>
        <w:t xml:space="preserve">Вищезазначені факти підтверджують зростання уваги до інституційного розвитку інноваційної діяльності як важливого чинника модернізації економіки та суспільства, збільшення валового внутрішнього продукту (ВВП), підвищення добробуту населення і, в першу чергу, забезпечення економічної безпеки країни та формування економічно сильної держави.  </w:t>
      </w:r>
    </w:p>
    <w:p w14:paraId="29854FB7" w14:textId="6C4E10C2" w:rsidR="00470311" w:rsidRPr="00315079" w:rsidRDefault="00470311" w:rsidP="00553B02">
      <w:pPr>
        <w:jc w:val="both"/>
        <w:rPr>
          <w:rFonts w:ascii="Times New Roman" w:hAnsi="Times New Roman" w:cs="Times New Roman"/>
          <w:sz w:val="28"/>
          <w:szCs w:val="28"/>
        </w:rPr>
      </w:pPr>
      <w:r w:rsidRPr="00A86330">
        <w:rPr>
          <w:rFonts w:ascii="Times New Roman" w:hAnsi="Times New Roman" w:cs="Times New Roman"/>
          <w:b/>
          <w:bCs/>
          <w:sz w:val="28"/>
          <w:szCs w:val="28"/>
        </w:rPr>
        <w:t xml:space="preserve">У період після війни інноваційна політика держави має забезпечити реалізацію стратегічних пріоритетів з відновлення та розвитку економіки у різних секторах та регіонах країни, з урахуванням їх інтелектуального потенціалу та виробничих ресурсів на основі знань та інновацій. </w:t>
      </w:r>
      <w:r w:rsidRPr="00315079">
        <w:rPr>
          <w:rFonts w:ascii="Times New Roman" w:hAnsi="Times New Roman" w:cs="Times New Roman"/>
          <w:sz w:val="28"/>
          <w:szCs w:val="28"/>
        </w:rPr>
        <w:t>Глобальний інноваційний індекс (ГІІ), що складається з близько 80 показників, згрупованих за входами та результатами інновацій, ранжує світову економіку з урахуванням її інноваційного потенціалу</w:t>
      </w:r>
    </w:p>
    <w:p w14:paraId="55F4D973" w14:textId="3E9B80F0" w:rsidR="00470311" w:rsidRPr="00315079" w:rsidRDefault="00470311" w:rsidP="00553B02">
      <w:pPr>
        <w:jc w:val="both"/>
        <w:rPr>
          <w:rFonts w:ascii="Times New Roman" w:hAnsi="Times New Roman" w:cs="Times New Roman"/>
          <w:sz w:val="28"/>
          <w:szCs w:val="28"/>
        </w:rPr>
      </w:pPr>
      <w:r w:rsidRPr="00A86330">
        <w:rPr>
          <w:rFonts w:ascii="Times New Roman" w:hAnsi="Times New Roman" w:cs="Times New Roman"/>
          <w:b/>
          <w:bCs/>
          <w:sz w:val="28"/>
          <w:szCs w:val="28"/>
        </w:rPr>
        <w:t xml:space="preserve">Виходячи з </w:t>
      </w:r>
      <w:r w:rsidRPr="00A86330">
        <w:rPr>
          <w:rFonts w:ascii="Times New Roman" w:hAnsi="Times New Roman" w:cs="Times New Roman"/>
          <w:b/>
          <w:bCs/>
          <w:sz w:val="28"/>
          <w:szCs w:val="28"/>
          <w:lang w:val="uk-UA"/>
        </w:rPr>
        <w:t>показаної на слайді статистики</w:t>
      </w:r>
      <w:r w:rsidRPr="00A86330">
        <w:rPr>
          <w:rFonts w:ascii="Times New Roman" w:hAnsi="Times New Roman" w:cs="Times New Roman"/>
          <w:b/>
          <w:bCs/>
          <w:sz w:val="28"/>
          <w:szCs w:val="28"/>
        </w:rPr>
        <w:t xml:space="preserve">, можна стверджувати, що інноваційний розвиток України у післявоєнний період є ключовим для забезпечення економічного зростання країни, відновлення інфраструктури та конкурентоспроможності на міжнародному рівні. </w:t>
      </w:r>
      <w:r w:rsidRPr="00315079">
        <w:rPr>
          <w:rFonts w:ascii="Times New Roman" w:hAnsi="Times New Roman" w:cs="Times New Roman"/>
          <w:sz w:val="28"/>
          <w:szCs w:val="28"/>
        </w:rPr>
        <w:t xml:space="preserve">Інноваційна стратегія має на меті досягнення довгострокових соціально-економічних цілей і завдань, зокрема відновлення високоякісного основного капіталу шляхом обґрунтування цільового прогнозу науково-технологічного розвитку та використання комплексної методології розробки державних програм, інвестиційних та інноваційних проектів і програм. Така стратегія повинна взаємодіяти з ринковими економічними механізмами, які </w:t>
      </w:r>
      <w:r w:rsidRPr="00315079">
        <w:rPr>
          <w:rFonts w:ascii="Times New Roman" w:hAnsi="Times New Roman" w:cs="Times New Roman"/>
          <w:sz w:val="28"/>
          <w:szCs w:val="28"/>
        </w:rPr>
        <w:lastRenderedPageBreak/>
        <w:t>сприятимуть створенню сприятливого інноваційного середовища країни та державному стимулюванню інвестиційних процесів у різних секторах, з урахуванням потреб ринку та національної безпеки.</w:t>
      </w:r>
    </w:p>
    <w:p w14:paraId="4AF69034" w14:textId="77777777" w:rsidR="00470311" w:rsidRPr="00A86330" w:rsidRDefault="00470311" w:rsidP="00470311">
      <w:pPr>
        <w:jc w:val="both"/>
        <w:rPr>
          <w:rFonts w:ascii="Times New Roman" w:hAnsi="Times New Roman" w:cs="Times New Roman"/>
          <w:b/>
          <w:bCs/>
          <w:sz w:val="28"/>
          <w:szCs w:val="28"/>
        </w:rPr>
      </w:pPr>
      <w:r w:rsidRPr="00A86330">
        <w:rPr>
          <w:rFonts w:ascii="Times New Roman" w:hAnsi="Times New Roman" w:cs="Times New Roman"/>
          <w:b/>
          <w:bCs/>
          <w:sz w:val="28"/>
          <w:szCs w:val="28"/>
        </w:rPr>
        <w:tab/>
        <w:t>Дослідження інноваційного розвитку країн світу є критично важливим для розуміння факторів і механізмів, що визначають економічне зростання та конкурентоспроможність у сучасному глобалізованому світі. Інноваційна діяльність відіграє вирішальну роль у підвищенні продуктивності, ефективності та якості життя націй, а також сприяє розвитку стійкої та життєздатної економіки.</w:t>
      </w:r>
    </w:p>
    <w:p w14:paraId="4A97D153" w14:textId="70070609" w:rsidR="00470311" w:rsidRPr="00315079" w:rsidRDefault="00470311" w:rsidP="00470311">
      <w:pPr>
        <w:jc w:val="both"/>
        <w:rPr>
          <w:rFonts w:ascii="Times New Roman" w:hAnsi="Times New Roman" w:cs="Times New Roman"/>
          <w:sz w:val="28"/>
          <w:szCs w:val="28"/>
        </w:rPr>
      </w:pPr>
      <w:r w:rsidRPr="00315079">
        <w:rPr>
          <w:rFonts w:ascii="Times New Roman" w:hAnsi="Times New Roman" w:cs="Times New Roman"/>
          <w:sz w:val="28"/>
          <w:szCs w:val="28"/>
        </w:rPr>
        <w:t>Умови для інновацій є багатогранними та складними і залежать від цілого ряду факторів. Ці фактори включають інвестиції в освіту та людський капітал, сильні інституційні рамки, сприятливе бізнес-середовище, доступ до фінансування та культуру підприємництва. Глобалізація сприяла поширенню знань і технологій через кордони, що дозволило країнам використовувати зовнішні ресурси для інновацій та економічного зростання.</w:t>
      </w:r>
    </w:p>
    <w:p w14:paraId="71D3917B" w14:textId="1D0CAB00" w:rsidR="00470311" w:rsidRPr="00315079" w:rsidRDefault="00470311" w:rsidP="00470311">
      <w:pPr>
        <w:jc w:val="both"/>
        <w:rPr>
          <w:rFonts w:ascii="Times New Roman" w:hAnsi="Times New Roman" w:cs="Times New Roman"/>
          <w:sz w:val="28"/>
          <w:szCs w:val="28"/>
        </w:rPr>
      </w:pPr>
      <w:r w:rsidRPr="00315079">
        <w:rPr>
          <w:rFonts w:ascii="Times New Roman" w:hAnsi="Times New Roman" w:cs="Times New Roman"/>
          <w:sz w:val="28"/>
          <w:szCs w:val="28"/>
        </w:rPr>
        <w:t>Таким чином, дослідження інноваційного розвитку країн дає уявлення про умови, фактори та механізми, що сприяють економічному зростанню та конкурентоспроможності в сучасному глобалізованому світі. Оцінка рівня інноваційного розвитку країн має вирішальне значення для розробки ефективної політики та стратегій, спрямованих на посилення інноваційного потенціалу. Ефективне управління інноваціями вимагає комплексного та інтегрованого підходу, який передбачає співпрацю між різними зацікавленими сторонами, включаючи уряд, промисловість, наукові кола та громадянське суспільство. Впровадження інструментів для розвитку інноваційного потенціалу є життєво важливим для підвищення продуктивності, ефективності та якості життя націй. Застосовуючи ці стратегії, країни можуть розкрити свій потенціал і створити середовище, сприятливе для інноваційного економічного розвитку.</w:t>
      </w:r>
    </w:p>
    <w:p w14:paraId="29E9BE7B" w14:textId="1FC859A1" w:rsidR="00A42746" w:rsidRPr="00A86330" w:rsidRDefault="00A42746" w:rsidP="00A42746">
      <w:pPr>
        <w:jc w:val="both"/>
        <w:rPr>
          <w:rFonts w:ascii="Times New Roman" w:hAnsi="Times New Roman" w:cs="Times New Roman"/>
          <w:b/>
          <w:bCs/>
          <w:sz w:val="28"/>
          <w:szCs w:val="28"/>
        </w:rPr>
      </w:pPr>
      <w:r w:rsidRPr="00A86330">
        <w:rPr>
          <w:rFonts w:ascii="Times New Roman" w:hAnsi="Times New Roman" w:cs="Times New Roman"/>
          <w:b/>
          <w:bCs/>
          <w:sz w:val="28"/>
          <w:szCs w:val="28"/>
        </w:rPr>
        <w:t>В ході підготовки роботи були виконані</w:t>
      </w:r>
      <w:r w:rsidRPr="00A86330">
        <w:rPr>
          <w:rFonts w:ascii="Times New Roman" w:hAnsi="Times New Roman" w:cs="Times New Roman"/>
          <w:b/>
          <w:bCs/>
          <w:sz w:val="28"/>
          <w:szCs w:val="28"/>
          <w:lang w:val="ru-RU"/>
        </w:rPr>
        <w:t xml:space="preserve"> вс</w:t>
      </w:r>
      <w:r w:rsidRPr="00A86330">
        <w:rPr>
          <w:rFonts w:ascii="Times New Roman" w:hAnsi="Times New Roman" w:cs="Times New Roman"/>
          <w:b/>
          <w:bCs/>
          <w:sz w:val="28"/>
          <w:szCs w:val="28"/>
          <w:lang w:val="uk-UA"/>
        </w:rPr>
        <w:t>і</w:t>
      </w:r>
      <w:r w:rsidRPr="00A86330">
        <w:rPr>
          <w:rFonts w:ascii="Times New Roman" w:hAnsi="Times New Roman" w:cs="Times New Roman"/>
          <w:b/>
          <w:bCs/>
          <w:sz w:val="28"/>
          <w:szCs w:val="28"/>
        </w:rPr>
        <w:t xml:space="preserve"> поставлені завдання. Мета роботи  досягнута. Дозвольте подякувати кафедрі Європейської економіки і бізнесу та</w:t>
      </w:r>
      <w:r w:rsidRPr="00A86330">
        <w:rPr>
          <w:rFonts w:ascii="Times New Roman" w:hAnsi="Times New Roman" w:cs="Times New Roman"/>
          <w:b/>
          <w:bCs/>
          <w:sz w:val="28"/>
          <w:szCs w:val="28"/>
          <w:lang w:val="uk-UA"/>
        </w:rPr>
        <w:t xml:space="preserve"> моєму</w:t>
      </w:r>
      <w:r w:rsidRPr="00A86330">
        <w:rPr>
          <w:rFonts w:ascii="Times New Roman" w:hAnsi="Times New Roman" w:cs="Times New Roman"/>
          <w:b/>
          <w:bCs/>
          <w:sz w:val="28"/>
          <w:szCs w:val="28"/>
        </w:rPr>
        <w:t xml:space="preserve"> Науков</w:t>
      </w:r>
      <w:r w:rsidRPr="00A86330">
        <w:rPr>
          <w:rFonts w:ascii="Times New Roman" w:hAnsi="Times New Roman" w:cs="Times New Roman"/>
          <w:b/>
          <w:bCs/>
          <w:sz w:val="28"/>
          <w:szCs w:val="28"/>
          <w:lang w:val="uk-UA"/>
        </w:rPr>
        <w:t>ому</w:t>
      </w:r>
      <w:r w:rsidRPr="00A86330">
        <w:rPr>
          <w:rFonts w:ascii="Times New Roman" w:hAnsi="Times New Roman" w:cs="Times New Roman"/>
          <w:b/>
          <w:bCs/>
          <w:sz w:val="28"/>
          <w:szCs w:val="28"/>
        </w:rPr>
        <w:t xml:space="preserve"> керівник</w:t>
      </w:r>
      <w:r w:rsidRPr="00A86330">
        <w:rPr>
          <w:rFonts w:ascii="Times New Roman" w:hAnsi="Times New Roman" w:cs="Times New Roman"/>
          <w:b/>
          <w:bCs/>
          <w:sz w:val="28"/>
          <w:szCs w:val="28"/>
          <w:lang w:val="uk-UA"/>
        </w:rPr>
        <w:t>у</w:t>
      </w:r>
      <w:r w:rsidRPr="00A86330">
        <w:rPr>
          <w:rFonts w:ascii="Times New Roman" w:hAnsi="Times New Roman" w:cs="Times New Roman"/>
          <w:b/>
          <w:bCs/>
          <w:sz w:val="28"/>
          <w:szCs w:val="28"/>
        </w:rPr>
        <w:t>: доктор економічних наук, доцент Федірко Олександр</w:t>
      </w:r>
      <w:r w:rsidRPr="00A86330">
        <w:rPr>
          <w:rFonts w:ascii="Times New Roman" w:hAnsi="Times New Roman" w:cs="Times New Roman"/>
          <w:b/>
          <w:bCs/>
          <w:sz w:val="28"/>
          <w:szCs w:val="28"/>
          <w:lang w:val="uk-UA"/>
        </w:rPr>
        <w:t>у</w:t>
      </w:r>
      <w:r w:rsidRPr="00A86330">
        <w:rPr>
          <w:rFonts w:ascii="Times New Roman" w:hAnsi="Times New Roman" w:cs="Times New Roman"/>
          <w:b/>
          <w:bCs/>
          <w:sz w:val="28"/>
          <w:szCs w:val="28"/>
        </w:rPr>
        <w:t xml:space="preserve"> Анатолійович</w:t>
      </w:r>
      <w:r w:rsidRPr="00A86330">
        <w:rPr>
          <w:rFonts w:ascii="Times New Roman" w:hAnsi="Times New Roman" w:cs="Times New Roman"/>
          <w:b/>
          <w:bCs/>
          <w:sz w:val="28"/>
          <w:szCs w:val="28"/>
          <w:lang w:val="uk-UA"/>
        </w:rPr>
        <w:t xml:space="preserve">у </w:t>
      </w:r>
      <w:r w:rsidRPr="00A86330">
        <w:rPr>
          <w:rFonts w:ascii="Times New Roman" w:hAnsi="Times New Roman" w:cs="Times New Roman"/>
          <w:b/>
          <w:bCs/>
          <w:sz w:val="28"/>
          <w:szCs w:val="28"/>
        </w:rPr>
        <w:t xml:space="preserve">за науковий супровід дипломного проекту. </w:t>
      </w:r>
    </w:p>
    <w:p w14:paraId="4C35187B" w14:textId="073D325A" w:rsidR="00A42746" w:rsidRPr="00A86330" w:rsidRDefault="00A42746" w:rsidP="00A42746">
      <w:pPr>
        <w:jc w:val="both"/>
        <w:rPr>
          <w:rFonts w:ascii="Times New Roman" w:hAnsi="Times New Roman" w:cs="Times New Roman"/>
          <w:b/>
          <w:bCs/>
          <w:sz w:val="28"/>
          <w:szCs w:val="28"/>
        </w:rPr>
      </w:pPr>
      <w:r w:rsidRPr="00A86330">
        <w:rPr>
          <w:rFonts w:ascii="Times New Roman" w:hAnsi="Times New Roman" w:cs="Times New Roman"/>
          <w:b/>
          <w:bCs/>
          <w:sz w:val="28"/>
          <w:szCs w:val="28"/>
        </w:rPr>
        <w:t>На цьому дозвольте завершити доповідь. Дякую за увагу і з радістю відповім на Ваші запитання.</w:t>
      </w:r>
    </w:p>
    <w:sectPr w:rsidR="00A42746" w:rsidRPr="00A863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A9"/>
    <w:rsid w:val="00075808"/>
    <w:rsid w:val="000A3CC4"/>
    <w:rsid w:val="001137EC"/>
    <w:rsid w:val="0018592D"/>
    <w:rsid w:val="00270A4C"/>
    <w:rsid w:val="00315079"/>
    <w:rsid w:val="00372289"/>
    <w:rsid w:val="00470311"/>
    <w:rsid w:val="004C2F4F"/>
    <w:rsid w:val="00553B02"/>
    <w:rsid w:val="00561FAB"/>
    <w:rsid w:val="006963A9"/>
    <w:rsid w:val="007D65A9"/>
    <w:rsid w:val="00832258"/>
    <w:rsid w:val="0083724C"/>
    <w:rsid w:val="008707DD"/>
    <w:rsid w:val="00A105A8"/>
    <w:rsid w:val="00A165B1"/>
    <w:rsid w:val="00A42746"/>
    <w:rsid w:val="00A86330"/>
    <w:rsid w:val="00AE5547"/>
    <w:rsid w:val="00D26ED6"/>
    <w:rsid w:val="00F9242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467B"/>
  <w15:chartTrackingRefBased/>
  <w15:docId w15:val="{FBDC3C10-9CFE-4AB4-9EFF-8493F371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70A4C"/>
    <w:pPr>
      <w:spacing w:after="0" w:line="240" w:lineRule="auto"/>
    </w:pPr>
    <w:rPr>
      <w:kern w:val="0"/>
      <w:lang w:val="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69420">
      <w:bodyDiv w:val="1"/>
      <w:marLeft w:val="0"/>
      <w:marRight w:val="0"/>
      <w:marTop w:val="0"/>
      <w:marBottom w:val="0"/>
      <w:divBdr>
        <w:top w:val="none" w:sz="0" w:space="0" w:color="auto"/>
        <w:left w:val="none" w:sz="0" w:space="0" w:color="auto"/>
        <w:bottom w:val="none" w:sz="0" w:space="0" w:color="auto"/>
        <w:right w:val="none" w:sz="0" w:space="0" w:color="auto"/>
      </w:divBdr>
    </w:div>
    <w:div w:id="343869590">
      <w:bodyDiv w:val="1"/>
      <w:marLeft w:val="0"/>
      <w:marRight w:val="0"/>
      <w:marTop w:val="0"/>
      <w:marBottom w:val="0"/>
      <w:divBdr>
        <w:top w:val="none" w:sz="0" w:space="0" w:color="auto"/>
        <w:left w:val="none" w:sz="0" w:space="0" w:color="auto"/>
        <w:bottom w:val="none" w:sz="0" w:space="0" w:color="auto"/>
        <w:right w:val="none" w:sz="0" w:space="0" w:color="auto"/>
      </w:divBdr>
      <w:divsChild>
        <w:div w:id="1499033151">
          <w:marLeft w:val="0"/>
          <w:marRight w:val="0"/>
          <w:marTop w:val="0"/>
          <w:marBottom w:val="0"/>
          <w:divBdr>
            <w:top w:val="none" w:sz="0" w:space="0" w:color="auto"/>
            <w:left w:val="none" w:sz="0" w:space="0" w:color="auto"/>
            <w:bottom w:val="none" w:sz="0" w:space="0" w:color="auto"/>
            <w:right w:val="none" w:sz="0" w:space="0" w:color="auto"/>
          </w:divBdr>
        </w:div>
      </w:divsChild>
    </w:div>
    <w:div w:id="958148715">
      <w:bodyDiv w:val="1"/>
      <w:marLeft w:val="0"/>
      <w:marRight w:val="0"/>
      <w:marTop w:val="0"/>
      <w:marBottom w:val="0"/>
      <w:divBdr>
        <w:top w:val="none" w:sz="0" w:space="0" w:color="auto"/>
        <w:left w:val="none" w:sz="0" w:space="0" w:color="auto"/>
        <w:bottom w:val="none" w:sz="0" w:space="0" w:color="auto"/>
        <w:right w:val="none" w:sz="0" w:space="0" w:color="auto"/>
      </w:divBdr>
    </w:div>
    <w:div w:id="106918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2338</Words>
  <Characters>13327</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Гончарова</dc:creator>
  <cp:keywords/>
  <dc:description/>
  <cp:lastModifiedBy>Анна Гончарова</cp:lastModifiedBy>
  <cp:revision>11</cp:revision>
  <dcterms:created xsi:type="dcterms:W3CDTF">2023-06-08T12:14:00Z</dcterms:created>
  <dcterms:modified xsi:type="dcterms:W3CDTF">2023-06-27T17:40:00Z</dcterms:modified>
</cp:coreProperties>
</file>