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B414" w14:textId="77777777" w:rsidR="00F912BB" w:rsidRDefault="00F912BB" w:rsidP="00F912BB">
      <w:pPr>
        <w:rPr>
          <w:rFonts w:hint="eastAsia"/>
        </w:rPr>
      </w:pPr>
      <w:r>
        <w:rPr>
          <w:rFonts w:hint="eastAsia"/>
        </w:rPr>
        <w:t>Throughout all six tasks, the signals consistently exhibited strong low-frequency activity below approximately 25 Hz and a stable 60 Hz ambient line, likely reflecting U.S. power line noise rather than neural activity. These two components constituted the common baseline structure across all datasets.</w:t>
      </w:r>
    </w:p>
    <w:p w14:paraId="65D934B6" w14:textId="77777777" w:rsidR="00F912BB" w:rsidRDefault="00F912BB" w:rsidP="00F912BB">
      <w:pPr>
        <w:rPr>
          <w:rFonts w:hint="eastAsia"/>
        </w:rPr>
      </w:pPr>
    </w:p>
    <w:p w14:paraId="58C814F7" w14:textId="77777777" w:rsidR="00F912BB" w:rsidRDefault="00F912BB" w:rsidP="00F912BB">
      <w:pPr>
        <w:rPr>
          <w:rFonts w:hint="eastAsia"/>
        </w:rPr>
      </w:pPr>
      <w:r>
        <w:rPr>
          <w:rFonts w:hint="eastAsia"/>
        </w:rPr>
        <w:t>The main differences stemmed from task-specific artifacts or stability variations. Tasks 1–3 appeared relatively clean and stable, with a clear low-frequency band and a stable 60 Hz line that did not shift or spread. Their high-frequency regions (&gt;80 Hz) remained largely uniform and noise-like.</w:t>
      </w:r>
    </w:p>
    <w:p w14:paraId="0ED92252" w14:textId="77777777" w:rsidR="00F912BB" w:rsidRDefault="00F912BB" w:rsidP="00F912BB">
      <w:pPr>
        <w:rPr>
          <w:rFonts w:hint="eastAsia"/>
        </w:rPr>
      </w:pPr>
    </w:p>
    <w:p w14:paraId="3B066E6B" w14:textId="77777777" w:rsidR="00F912BB" w:rsidRDefault="00F912BB" w:rsidP="00F912BB">
      <w:pPr>
        <w:rPr>
          <w:rFonts w:hint="eastAsia"/>
        </w:rPr>
      </w:pPr>
      <w:r>
        <w:rPr>
          <w:rFonts w:hint="eastAsia"/>
        </w:rPr>
        <w:t>In contrast, Task 4 showed a significant deviation: the 60 Hz line spread upwards to approximately 120–130 Hz, which is more characteristic of electrical or ground instability than physiological activity. Task 4 also exhibited a distinct rectangular low-power band that appeared as a temporary drop in signal amplitude or a brief recording interruption.</w:t>
      </w:r>
    </w:p>
    <w:p w14:paraId="00C6D56B" w14:textId="77777777" w:rsidR="00F912BB" w:rsidRDefault="00F912BB" w:rsidP="00F912BB">
      <w:pPr>
        <w:rPr>
          <w:rFonts w:hint="eastAsia"/>
        </w:rPr>
      </w:pPr>
    </w:p>
    <w:p w14:paraId="66F6157A" w14:textId="77777777" w:rsidR="00F912BB" w:rsidRDefault="00F912BB" w:rsidP="00F912BB">
      <w:pPr>
        <w:rPr>
          <w:rFonts w:hint="eastAsia"/>
        </w:rPr>
      </w:pPr>
      <w:r>
        <w:rPr>
          <w:rFonts w:hint="eastAsia"/>
        </w:rPr>
        <w:t>A notable feature of Task 5 was a strong, broadband pulse at the beginning of the phase (first 0.1–0.15 minutes), which could be caused by device startup, electrode adjustment, or sudden movement. Following this transient, the recording recovered to a structure similar to that of the previous tasks.</w:t>
      </w:r>
    </w:p>
    <w:p w14:paraId="09A2DE97" w14:textId="77777777" w:rsidR="00F912BB" w:rsidRDefault="00F912BB" w:rsidP="00F912BB">
      <w:pPr>
        <w:rPr>
          <w:rFonts w:hint="eastAsia"/>
        </w:rPr>
      </w:pPr>
    </w:p>
    <w:p w14:paraId="4841E9B2" w14:textId="77777777" w:rsidR="00F912BB" w:rsidRDefault="00F912BB" w:rsidP="00F912BB">
      <w:pPr>
        <w:rPr>
          <w:rFonts w:hint="eastAsia"/>
        </w:rPr>
      </w:pPr>
      <w:r>
        <w:rPr>
          <w:rFonts w:hint="eastAsia"/>
        </w:rPr>
        <w:t>Finally, Task 6 was uniformly smooth. It showed no obvious peaks or transient artifacts, and while low-frequency artifacts were present, they were diffuse. The overall texture indicated stable recording with minimal external interference.</w:t>
      </w:r>
    </w:p>
    <w:p w14:paraId="23AF3D43" w14:textId="77777777" w:rsidR="00F912BB" w:rsidRDefault="00F912BB" w:rsidP="00F912BB">
      <w:pPr>
        <w:rPr>
          <w:rFonts w:hint="eastAsia"/>
        </w:rPr>
      </w:pPr>
    </w:p>
    <w:p w14:paraId="578F1D2D" w14:textId="77777777" w:rsidR="00F912BB" w:rsidRDefault="00F912BB" w:rsidP="00F912BB">
      <w:r>
        <w:rPr>
          <w:rFonts w:hint="eastAsia"/>
        </w:rPr>
        <w:t>In summary, while the core spectral structure remained stable across all tasks, Tasks 4 and 5 stood out due to the presence of significant non-physiological artifacts, while Task 6 was notable for its exceptionally uniform and stable spectral distribution.</w:t>
      </w:r>
      <w:r>
        <w:br/>
      </w:r>
    </w:p>
    <w:p w14:paraId="63D3E841" w14:textId="77777777" w:rsidR="00F912BB" w:rsidRDefault="00F912BB" w:rsidP="00F912BB"/>
    <w:p w14:paraId="3CBEA4C4" w14:textId="77777777" w:rsidR="00F912BB" w:rsidRDefault="00F912BB" w:rsidP="00F912BB"/>
    <w:p w14:paraId="07427757" w14:textId="77777777" w:rsidR="00F912BB" w:rsidRDefault="00F912BB" w:rsidP="00F912BB"/>
    <w:p w14:paraId="522614D3" w14:textId="78C3B6A3" w:rsidR="00F83437" w:rsidRDefault="007C3835" w:rsidP="00F912BB">
      <w:r w:rsidRPr="00F912BB">
        <w:rPr>
          <w:rFonts w:hint="eastAsia"/>
          <w:b/>
          <w:bCs/>
        </w:rPr>
        <w:lastRenderedPageBreak/>
        <w:t>Task 1:</w:t>
      </w:r>
      <w:r>
        <w:br/>
      </w:r>
      <w:r w:rsidR="00F83437" w:rsidRPr="00F83437">
        <w:t>For Task 1, the 0.5–150 Hz FFT spectrograms show a fairly stable and consistent pattern across the four channels during the ~1.5-minute recording. Most of the spectral power is concentrated below about 25 Hz, which is expected, but the higher-frequency range still provides useful information about noise and stability.</w:t>
      </w:r>
    </w:p>
    <w:p w14:paraId="3D3E9490" w14:textId="4AA90B5F" w:rsidR="00F83437" w:rsidRPr="00F83437" w:rsidRDefault="00F83437" w:rsidP="00F83437">
      <w:r w:rsidRPr="00F83437">
        <w:t>A noticeable feature across all channels is the strong low-frequency floor below ~20 Hz. This band stays dense and relatively unchanged over time, suggesting that the baseline neural or physiological activity is stable. On top of that, each channel shows a clear horizontal ridge around 60 Hz, which appears very consistently throughout the trial. This ridge does not behave like neural activity—it is highly constant in both time and amplitude—so it is most likely line noise or hardware-related interference. Among the channels, CH4 shows this 60 Hz line most clearly, while the others also display it but at slightly different strengths.</w:t>
      </w:r>
    </w:p>
    <w:p w14:paraId="24D61E4C" w14:textId="77777777" w:rsidR="00F83437" w:rsidRPr="00F83437" w:rsidRDefault="00F83437" w:rsidP="00F83437">
      <w:r w:rsidRPr="00F83437">
        <w:t>Above ~80 Hz, the spectrogram mostly reflects broadband noise without clear time-locked patterns. The colors in this band do not form any structured changes, suggesting that there is no strong high-frequency response related to the stimulus in this task. Instead, the overall pattern remains fairly uniform and indicates a clean but mostly low-frequency-dominant signal.</w:t>
      </w:r>
    </w:p>
    <w:p w14:paraId="73E0F0A7" w14:textId="1514FCF5" w:rsidR="0019037C" w:rsidRPr="00F912BB" w:rsidRDefault="00F83437">
      <w:pPr>
        <w:rPr>
          <w:b/>
          <w:bCs/>
        </w:rPr>
      </w:pPr>
      <w:r w:rsidRPr="00F912BB">
        <w:rPr>
          <w:rFonts w:hint="eastAsia"/>
          <w:b/>
          <w:bCs/>
        </w:rPr>
        <w:t>Task2:</w:t>
      </w:r>
    </w:p>
    <w:p w14:paraId="347D8DD9" w14:textId="77777777" w:rsidR="00E50C94" w:rsidRDefault="00E50C94" w:rsidP="00E50C94">
      <w:pPr>
        <w:rPr>
          <w:rFonts w:hint="eastAsia"/>
        </w:rPr>
      </w:pPr>
      <w:r>
        <w:rPr>
          <w:rFonts w:hint="eastAsia"/>
        </w:rPr>
        <w:t>Across the 0.5–150 Hz range in Task 2, the spectrograms show a dense, steady high-frequency background that remains fairly constant throughout the recording. Above roughly 40 Hz, the activity looks uniform and noise-like rather than rhythmic, which makes it seem less likely to reflect physiological oscillations. One prominent feature is the very clear horizontal ridge around 60 Hz, appearing in every channel and staying stable across time. Because of how consistent it is, this line might not be neural in origin but instead correspond to environmental electrical interference, especially since the local power-line frequency in the U.S. is 60 Hz. This pattern strongly suggests that part of the signal may be shaped by external electromagnetic noise or the recording hardware itself.</w:t>
      </w:r>
    </w:p>
    <w:p w14:paraId="4FB7969F" w14:textId="77777777" w:rsidR="00E50C94" w:rsidRDefault="00E50C94" w:rsidP="00E50C94">
      <w:pPr>
        <w:rPr>
          <w:rFonts w:hint="eastAsia"/>
        </w:rPr>
      </w:pPr>
    </w:p>
    <w:p w14:paraId="61C1D970" w14:textId="511A34F7" w:rsidR="00F83437" w:rsidRDefault="00E50C94" w:rsidP="00E50C94">
      <w:r>
        <w:rPr>
          <w:rFonts w:hint="eastAsia"/>
        </w:rPr>
        <w:t>Below ~30 Hz, the recordings still show the familiar ~10 Hz band, similar to Task 1, but here it appears even more stable and less variable over time. This could indicate that the recording conditions during Task 2 were more uniform—with fewer transitions in behavior or device state—or that the underlying neural activity was simply more stationary. Overall, the spectrograms give the impression that Task 2 is dominated by stable background components and environmental artifacts, rather than clear, time-</w:t>
      </w:r>
      <w:r>
        <w:rPr>
          <w:rFonts w:hint="eastAsia"/>
        </w:rPr>
        <w:lastRenderedPageBreak/>
        <w:t>varying neural signatures.</w:t>
      </w:r>
    </w:p>
    <w:p w14:paraId="37D92F1F" w14:textId="48FCDAD1" w:rsidR="00E50C94" w:rsidRPr="00F912BB" w:rsidRDefault="00E50C94" w:rsidP="00E50C94">
      <w:pPr>
        <w:rPr>
          <w:b/>
          <w:bCs/>
        </w:rPr>
      </w:pPr>
      <w:r w:rsidRPr="00F912BB">
        <w:rPr>
          <w:rFonts w:hint="eastAsia"/>
          <w:b/>
          <w:bCs/>
        </w:rPr>
        <w:t>Task3:</w:t>
      </w:r>
    </w:p>
    <w:p w14:paraId="2B642A9E" w14:textId="4671A822" w:rsidR="00E50C94" w:rsidRDefault="00B1581F" w:rsidP="00E50C94">
      <w:r w:rsidRPr="00B1581F">
        <w:rPr>
          <w:rFonts w:hint="eastAsia"/>
        </w:rPr>
        <w:t xml:space="preserve">In Task 3, I compared the 0.5–150 Hz wide spectrum plots of the four channels. Overall, the spectral structure of each channel is very consistent: the low-frequency range below 20 Hz is consistently the strongest and most stable, which is reasonable, as slow-frequency rhythms are usually dominant in EEG-type signals. Further up, the higher the frequency, the more dispersed the energy becomes; above 80 Hz, it is basically noise-dominated with no clear structure. Meanwhile, all four channels have a distinct horizontal line around 60 Hz, which I suspect is related to ambient power supply interference (60 Hz in the US). Even with basic filtering, this power frequency noise is easily retained. Further comparison of the differences between channels reveals that the variations are not significant. CH1 and CH2 appear more stable in the 10–20 Hz range, while CH3 and CH4 show relatively more fluctuations. However, in general, all channels exhibit the same characteristics: strong low frequencies, a stable 60 Hz stripe, and increasing randomness towards higher frequencies. Given that these channels should have been recorded under similar conditions and most likely using the same reference electrode, this consistency is to be expected. It is not yet possible to determine whether some subtle differences are physiological or noise, but overall, the </w:t>
      </w:r>
      <w:r w:rsidR="00495444" w:rsidRPr="00B1581F">
        <w:t>broad-spectrum</w:t>
      </w:r>
      <w:r w:rsidRPr="00B1581F">
        <w:rPr>
          <w:rFonts w:hint="eastAsia"/>
        </w:rPr>
        <w:t xml:space="preserve"> pattern is remarkably consistent across all channels.</w:t>
      </w:r>
    </w:p>
    <w:p w14:paraId="0BE86A84" w14:textId="37495625" w:rsidR="00B1581F" w:rsidRPr="00F912BB" w:rsidRDefault="00B1581F" w:rsidP="00E50C94">
      <w:pPr>
        <w:rPr>
          <w:b/>
          <w:bCs/>
        </w:rPr>
      </w:pPr>
      <w:r w:rsidRPr="00F912BB">
        <w:rPr>
          <w:rFonts w:hint="eastAsia"/>
          <w:b/>
          <w:bCs/>
        </w:rPr>
        <w:t>Task4:</w:t>
      </w:r>
    </w:p>
    <w:p w14:paraId="2F41FCA9" w14:textId="3DA17F9C" w:rsidR="00495444" w:rsidRDefault="00495444" w:rsidP="00495444">
      <w:pPr>
        <w:rPr>
          <w:rFonts w:hint="eastAsia"/>
        </w:rPr>
      </w:pPr>
      <w:r>
        <w:rPr>
          <w:rFonts w:hint="eastAsia"/>
        </w:rPr>
        <w:t xml:space="preserve">In the 0.5–150 Hz time-frequency plot of Task 4, several features noticeably different from previous tasks can be observed. The previously stable and clear rhythmic patterns in the overall low-frequency range (especially the 10–20 Hz range) are significantly weakened, and the image is noisier and more diffuse, indicating that the overall effective signal amplitude recorded this time is smaller; the 60 Hz power line interference still exists, but its energy is significantly reduced. More notably, the power supply noise, which was originally concentrated around 60 Hz, has "stretched" or "spread" upwards to around 130 Hz in this task, presenting a distinct horizontal stripe. This phenomenon of expanding from 60 Hz to higher frequencies is not usually seen in clean physiological data and is more likely related to unstable circuit contacts, instantaneous gain changes, or the equipment being in a different electrical noise environment in this task. For example, changes in power grounding, equipment power supply noise injection, or the recording amplifier entering a nonlinear range at certain moments can cause the 60 Hz power frequency noise to be "modulated" or "multiplied," resulting in new components appearing at 120 Hz, 180 Hz, etc. The power enhancement at approximately 120–130 Hz in your graph is very consistent with the </w:t>
      </w:r>
      <w:r>
        <w:rPr>
          <w:rFonts w:hint="eastAsia"/>
        </w:rPr>
        <w:lastRenderedPageBreak/>
        <w:t>situation of the second harmonic component of 60 Hz (≈120 Hz).</w:t>
      </w:r>
    </w:p>
    <w:p w14:paraId="78DEC012" w14:textId="77A94B27" w:rsidR="00495444" w:rsidRDefault="00495444" w:rsidP="00495444">
      <w:pPr>
        <w:rPr>
          <w:rFonts w:hint="eastAsia"/>
        </w:rPr>
      </w:pPr>
      <w:r>
        <w:rPr>
          <w:rFonts w:hint="eastAsia"/>
        </w:rPr>
        <w:t>Another very obvious feature is that during the period of approximately 0.8–1.1 minutes, a very clear, continuous "rectangular low-power region" appears in both high-frequency and low-frequency graphs. This region covers almost all frequencies and has very neat boundaries, unlike any natural changes in brain activity, more like an interruption in recording or stimulation. I speculate that this might be:</w:t>
      </w:r>
    </w:p>
    <w:p w14:paraId="5B1C60BD" w14:textId="34B4FBF3" w:rsidR="00495444" w:rsidRPr="00495444" w:rsidRDefault="00495444" w:rsidP="00495444">
      <w:pPr>
        <w:rPr>
          <w:rFonts w:hint="eastAsia"/>
        </w:rPr>
      </w:pPr>
      <w:r>
        <w:rPr>
          <w:rFonts w:hint="eastAsia"/>
        </w:rPr>
        <w:t>(1) a silence/pause between tasks;</w:t>
      </w:r>
    </w:p>
    <w:p w14:paraId="35C0CE43" w14:textId="1E325898" w:rsidR="00495444" w:rsidRPr="00495444" w:rsidRDefault="00495444" w:rsidP="00495444">
      <w:pPr>
        <w:rPr>
          <w:rFonts w:hint="eastAsia"/>
        </w:rPr>
      </w:pPr>
      <w:r>
        <w:rPr>
          <w:rFonts w:hint="eastAsia"/>
        </w:rPr>
        <w:t>(2) a brief deterioration or detachment of electrode contact during this period, leaving only a very low amplitude of background noise in the recording;</w:t>
      </w:r>
    </w:p>
    <w:p w14:paraId="627AD6F7" w14:textId="40B5B48F" w:rsidR="00B1581F" w:rsidRDefault="00495444" w:rsidP="00495444">
      <w:r>
        <w:rPr>
          <w:rFonts w:hint="eastAsia"/>
        </w:rPr>
        <w:t>(3) the acquisition system automatically switched some gain or hardware states during this period.</w:t>
      </w:r>
    </w:p>
    <w:p w14:paraId="2C2B8B91" w14:textId="396BC7EA" w:rsidR="00495444" w:rsidRPr="00F912BB" w:rsidRDefault="00495444" w:rsidP="00495444">
      <w:pPr>
        <w:rPr>
          <w:b/>
          <w:bCs/>
        </w:rPr>
      </w:pPr>
      <w:r w:rsidRPr="00F912BB">
        <w:rPr>
          <w:rFonts w:hint="eastAsia"/>
          <w:b/>
          <w:bCs/>
        </w:rPr>
        <w:t>Task5:</w:t>
      </w:r>
    </w:p>
    <w:p w14:paraId="210AB110" w14:textId="77777777" w:rsidR="00361AF7" w:rsidRDefault="00361AF7" w:rsidP="00361AF7">
      <w:pPr>
        <w:rPr>
          <w:rFonts w:hint="eastAsia"/>
        </w:rPr>
      </w:pPr>
      <w:r>
        <w:rPr>
          <w:rFonts w:hint="eastAsia"/>
        </w:rPr>
        <w:t>In the 0.5–150 Hz spectrum of Task 5, the most prominent phenomenon is a very strong broadband red peak appearing in the first 0.1–0.15 minutes of recording. It intensifies simultaneously from low to high frequencies, appearing as if the entire spectrum has been "lit up." This type of phenomenon is usually not a physiological signal, but rather more like a momentary voltage pulse caused by transient instability during device startup, electrode contact adjustment, or minor movements by the subject, thus exhibiting high energy across all frequency bands.</w:t>
      </w:r>
    </w:p>
    <w:p w14:paraId="323773A0" w14:textId="77777777" w:rsidR="00361AF7" w:rsidRDefault="00361AF7" w:rsidP="00361AF7">
      <w:pPr>
        <w:rPr>
          <w:rFonts w:hint="eastAsia"/>
        </w:rPr>
      </w:pPr>
    </w:p>
    <w:p w14:paraId="145B9F8A" w14:textId="77777777" w:rsidR="00361AF7" w:rsidRDefault="00361AF7" w:rsidP="00361AF7">
      <w:pPr>
        <w:rPr>
          <w:rFonts w:hint="eastAsia"/>
        </w:rPr>
      </w:pPr>
      <w:r>
        <w:rPr>
          <w:rFonts w:hint="eastAsia"/>
        </w:rPr>
        <w:t>After this transient peak, the spectrum returns to a relatively stable state, with an overall structure similar to previous tasks. It is noteworthy that **the 60 Hz ambient power supply noise is still present in Task 5 and is quite stable**, persisting throughout the recording process without significantly extending to higher frequencies or exhibiting significant harmonics. This further illustrates that the signal is relatively clean and predictable in the latter part of the recording.</w:t>
      </w:r>
    </w:p>
    <w:p w14:paraId="1A041F84" w14:textId="77777777" w:rsidR="00361AF7" w:rsidRDefault="00361AF7" w:rsidP="00361AF7">
      <w:pPr>
        <w:rPr>
          <w:rFonts w:hint="eastAsia"/>
        </w:rPr>
      </w:pPr>
    </w:p>
    <w:p w14:paraId="36CD8F2C" w14:textId="2B39CF24" w:rsidR="00495444" w:rsidRDefault="00361AF7" w:rsidP="00361AF7">
      <w:r>
        <w:rPr>
          <w:rFonts w:hint="eastAsia"/>
        </w:rPr>
        <w:t>Overall, the biggest difference between Task 5 and the previous tasks is the unusually strong broadband instantaneous peak at the beginning; while the spectral structure of the subsequent part, including the stable 60 Hz noise and the low-frequency energy distribution, remains consistent with the previous tasks.</w:t>
      </w:r>
    </w:p>
    <w:p w14:paraId="312A84DC" w14:textId="77777777" w:rsidR="00361AF7" w:rsidRDefault="00361AF7" w:rsidP="00361AF7"/>
    <w:p w14:paraId="40F2A3CA" w14:textId="77777777" w:rsidR="00361AF7" w:rsidRDefault="00361AF7" w:rsidP="00361AF7"/>
    <w:p w14:paraId="1D69636F" w14:textId="146EEF2A" w:rsidR="00361AF7" w:rsidRPr="00F912BB" w:rsidRDefault="00361AF7" w:rsidP="00361AF7">
      <w:pPr>
        <w:rPr>
          <w:b/>
          <w:bCs/>
        </w:rPr>
      </w:pPr>
      <w:r w:rsidRPr="00F912BB">
        <w:rPr>
          <w:rFonts w:hint="eastAsia"/>
          <w:b/>
          <w:bCs/>
        </w:rPr>
        <w:lastRenderedPageBreak/>
        <w:t xml:space="preserve">Task6: </w:t>
      </w:r>
    </w:p>
    <w:p w14:paraId="5A533944" w14:textId="77777777" w:rsidR="00361AF7" w:rsidRDefault="00361AF7" w:rsidP="00361AF7">
      <w:pPr>
        <w:rPr>
          <w:rFonts w:hint="eastAsia"/>
        </w:rPr>
      </w:pPr>
      <w:r>
        <w:rPr>
          <w:rFonts w:hint="eastAsia"/>
        </w:rPr>
        <w:t xml:space="preserve">Compared to the previous groups, the overall spectral distribution of Task 6 is more uniform and smoother, with a noise structure closer to "natural background noise." Within the 0.5–150 Hz range, there are no obvious large-scale energy concentration areas; the energy is mainly light yellow to light green, presenting an average, dense, and non-prominent texture distribution. The 10–20 Hz frequency band remains the highest energy band, but unlike previous tasks, it doesn't form large red areas; instead, it appears as relatively uniform small-dot high-energy regions. A power supply noise line at 60 Hz is also present, but it is only of medium intensity in the overall graph, without extending upwards or showing obvious harmonics, thus giving it a </w:t>
      </w:r>
      <w:proofErr w:type="gramStart"/>
      <w:r>
        <w:rPr>
          <w:rFonts w:hint="eastAsia"/>
        </w:rPr>
        <w:t>more "flat"</w:t>
      </w:r>
      <w:proofErr w:type="gramEnd"/>
      <w:r>
        <w:rPr>
          <w:rFonts w:hint="eastAsia"/>
        </w:rPr>
        <w:t xml:space="preserve"> overall appearance.</w:t>
      </w:r>
    </w:p>
    <w:p w14:paraId="45C8C769" w14:textId="77777777" w:rsidR="00361AF7" w:rsidRDefault="00361AF7" w:rsidP="00361AF7">
      <w:pPr>
        <w:rPr>
          <w:rFonts w:hint="eastAsia"/>
        </w:rPr>
      </w:pPr>
    </w:p>
    <w:p w14:paraId="07E7ED19" w14:textId="4296DB97" w:rsidR="00361AF7" w:rsidRDefault="00361AF7" w:rsidP="00361AF7">
      <w:pPr>
        <w:rPr>
          <w:rFonts w:hint="eastAsia"/>
        </w:rPr>
      </w:pPr>
      <w:r>
        <w:rPr>
          <w:rFonts w:hint="eastAsia"/>
        </w:rPr>
        <w:t>The high-frequency region (80–150 Hz) has almost no obvious hot spots, presenting a fine texture of interwoven light green and light blue, indicating that the high-frequency components are weak, and the overall energy is low and stable. The color variation range of the entire graph is also relatively narrow, without sudden jumps, presenting a continuous and uniform small-scale noise distribution, which is significantly different from the strong energy blocks or transient high-energy segments that appeared in previous tasks.</w:t>
      </w:r>
    </w:p>
    <w:sectPr w:rsidR="00361A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E5DE2" w14:textId="77777777" w:rsidR="007F5FE6" w:rsidRDefault="007F5FE6" w:rsidP="007C3835">
      <w:pPr>
        <w:spacing w:after="0" w:line="240" w:lineRule="auto"/>
        <w:rPr>
          <w:rFonts w:hint="eastAsia"/>
        </w:rPr>
      </w:pPr>
      <w:r>
        <w:separator/>
      </w:r>
    </w:p>
  </w:endnote>
  <w:endnote w:type="continuationSeparator" w:id="0">
    <w:p w14:paraId="2E2F205E" w14:textId="77777777" w:rsidR="007F5FE6" w:rsidRDefault="007F5FE6" w:rsidP="007C38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072CB" w14:textId="77777777" w:rsidR="007F5FE6" w:rsidRDefault="007F5FE6" w:rsidP="007C3835">
      <w:pPr>
        <w:spacing w:after="0" w:line="240" w:lineRule="auto"/>
        <w:rPr>
          <w:rFonts w:hint="eastAsia"/>
        </w:rPr>
      </w:pPr>
      <w:r>
        <w:separator/>
      </w:r>
    </w:p>
  </w:footnote>
  <w:footnote w:type="continuationSeparator" w:id="0">
    <w:p w14:paraId="321F321A" w14:textId="77777777" w:rsidR="007F5FE6" w:rsidRDefault="007F5FE6" w:rsidP="007C383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31FE"/>
    <w:multiLevelType w:val="multilevel"/>
    <w:tmpl w:val="547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05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7C"/>
    <w:rsid w:val="0019037C"/>
    <w:rsid w:val="00346905"/>
    <w:rsid w:val="00361AF7"/>
    <w:rsid w:val="00495444"/>
    <w:rsid w:val="007C3835"/>
    <w:rsid w:val="007F5FE6"/>
    <w:rsid w:val="00B1581F"/>
    <w:rsid w:val="00E50C94"/>
    <w:rsid w:val="00F83437"/>
    <w:rsid w:val="00F91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5ECB4E"/>
  <w15:chartTrackingRefBased/>
  <w15:docId w15:val="{6B9CFD22-E5C3-42A4-8065-CF0E8DE22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037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9037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9037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9037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9037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9037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903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03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03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037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9037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9037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9037C"/>
    <w:rPr>
      <w:rFonts w:cstheme="majorBidi"/>
      <w:color w:val="2F5496" w:themeColor="accent1" w:themeShade="BF"/>
      <w:sz w:val="28"/>
      <w:szCs w:val="28"/>
    </w:rPr>
  </w:style>
  <w:style w:type="character" w:customStyle="1" w:styleId="50">
    <w:name w:val="标题 5 字符"/>
    <w:basedOn w:val="a0"/>
    <w:link w:val="5"/>
    <w:uiPriority w:val="9"/>
    <w:semiHidden/>
    <w:rsid w:val="0019037C"/>
    <w:rPr>
      <w:rFonts w:cstheme="majorBidi"/>
      <w:color w:val="2F5496" w:themeColor="accent1" w:themeShade="BF"/>
      <w:sz w:val="24"/>
    </w:rPr>
  </w:style>
  <w:style w:type="character" w:customStyle="1" w:styleId="60">
    <w:name w:val="标题 6 字符"/>
    <w:basedOn w:val="a0"/>
    <w:link w:val="6"/>
    <w:uiPriority w:val="9"/>
    <w:semiHidden/>
    <w:rsid w:val="0019037C"/>
    <w:rPr>
      <w:rFonts w:cstheme="majorBidi"/>
      <w:b/>
      <w:bCs/>
      <w:color w:val="2F5496" w:themeColor="accent1" w:themeShade="BF"/>
    </w:rPr>
  </w:style>
  <w:style w:type="character" w:customStyle="1" w:styleId="70">
    <w:name w:val="标题 7 字符"/>
    <w:basedOn w:val="a0"/>
    <w:link w:val="7"/>
    <w:uiPriority w:val="9"/>
    <w:semiHidden/>
    <w:rsid w:val="0019037C"/>
    <w:rPr>
      <w:rFonts w:cstheme="majorBidi"/>
      <w:b/>
      <w:bCs/>
      <w:color w:val="595959" w:themeColor="text1" w:themeTint="A6"/>
    </w:rPr>
  </w:style>
  <w:style w:type="character" w:customStyle="1" w:styleId="80">
    <w:name w:val="标题 8 字符"/>
    <w:basedOn w:val="a0"/>
    <w:link w:val="8"/>
    <w:uiPriority w:val="9"/>
    <w:semiHidden/>
    <w:rsid w:val="0019037C"/>
    <w:rPr>
      <w:rFonts w:cstheme="majorBidi"/>
      <w:color w:val="595959" w:themeColor="text1" w:themeTint="A6"/>
    </w:rPr>
  </w:style>
  <w:style w:type="character" w:customStyle="1" w:styleId="90">
    <w:name w:val="标题 9 字符"/>
    <w:basedOn w:val="a0"/>
    <w:link w:val="9"/>
    <w:uiPriority w:val="9"/>
    <w:semiHidden/>
    <w:rsid w:val="0019037C"/>
    <w:rPr>
      <w:rFonts w:eastAsiaTheme="majorEastAsia" w:cstheme="majorBidi"/>
      <w:color w:val="595959" w:themeColor="text1" w:themeTint="A6"/>
    </w:rPr>
  </w:style>
  <w:style w:type="paragraph" w:styleId="a3">
    <w:name w:val="Title"/>
    <w:basedOn w:val="a"/>
    <w:next w:val="a"/>
    <w:link w:val="a4"/>
    <w:uiPriority w:val="10"/>
    <w:qFormat/>
    <w:rsid w:val="001903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0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03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0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037C"/>
    <w:pPr>
      <w:spacing w:before="160"/>
      <w:jc w:val="center"/>
    </w:pPr>
    <w:rPr>
      <w:i/>
      <w:iCs/>
      <w:color w:val="404040" w:themeColor="text1" w:themeTint="BF"/>
    </w:rPr>
  </w:style>
  <w:style w:type="character" w:customStyle="1" w:styleId="a8">
    <w:name w:val="引用 字符"/>
    <w:basedOn w:val="a0"/>
    <w:link w:val="a7"/>
    <w:uiPriority w:val="29"/>
    <w:rsid w:val="0019037C"/>
    <w:rPr>
      <w:i/>
      <w:iCs/>
      <w:color w:val="404040" w:themeColor="text1" w:themeTint="BF"/>
    </w:rPr>
  </w:style>
  <w:style w:type="paragraph" w:styleId="a9">
    <w:name w:val="List Paragraph"/>
    <w:basedOn w:val="a"/>
    <w:uiPriority w:val="34"/>
    <w:qFormat/>
    <w:rsid w:val="0019037C"/>
    <w:pPr>
      <w:ind w:left="720"/>
      <w:contextualSpacing/>
    </w:pPr>
  </w:style>
  <w:style w:type="character" w:styleId="aa">
    <w:name w:val="Intense Emphasis"/>
    <w:basedOn w:val="a0"/>
    <w:uiPriority w:val="21"/>
    <w:qFormat/>
    <w:rsid w:val="0019037C"/>
    <w:rPr>
      <w:i/>
      <w:iCs/>
      <w:color w:val="2F5496" w:themeColor="accent1" w:themeShade="BF"/>
    </w:rPr>
  </w:style>
  <w:style w:type="paragraph" w:styleId="ab">
    <w:name w:val="Intense Quote"/>
    <w:basedOn w:val="a"/>
    <w:next w:val="a"/>
    <w:link w:val="ac"/>
    <w:uiPriority w:val="30"/>
    <w:qFormat/>
    <w:rsid w:val="00190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9037C"/>
    <w:rPr>
      <w:i/>
      <w:iCs/>
      <w:color w:val="2F5496" w:themeColor="accent1" w:themeShade="BF"/>
    </w:rPr>
  </w:style>
  <w:style w:type="character" w:styleId="ad">
    <w:name w:val="Intense Reference"/>
    <w:basedOn w:val="a0"/>
    <w:uiPriority w:val="32"/>
    <w:qFormat/>
    <w:rsid w:val="0019037C"/>
    <w:rPr>
      <w:b/>
      <w:bCs/>
      <w:smallCaps/>
      <w:color w:val="2F5496" w:themeColor="accent1" w:themeShade="BF"/>
      <w:spacing w:val="5"/>
    </w:rPr>
  </w:style>
  <w:style w:type="paragraph" w:styleId="ae">
    <w:name w:val="header"/>
    <w:basedOn w:val="a"/>
    <w:link w:val="af"/>
    <w:uiPriority w:val="99"/>
    <w:unhideWhenUsed/>
    <w:rsid w:val="007C383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C3835"/>
    <w:rPr>
      <w:sz w:val="18"/>
      <w:szCs w:val="18"/>
    </w:rPr>
  </w:style>
  <w:style w:type="paragraph" w:styleId="af0">
    <w:name w:val="footer"/>
    <w:basedOn w:val="a"/>
    <w:link w:val="af1"/>
    <w:uiPriority w:val="99"/>
    <w:unhideWhenUsed/>
    <w:rsid w:val="007C383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C3835"/>
    <w:rPr>
      <w:sz w:val="18"/>
      <w:szCs w:val="18"/>
    </w:rPr>
  </w:style>
  <w:style w:type="paragraph" w:styleId="af2">
    <w:name w:val="Normal (Web)"/>
    <w:basedOn w:val="a"/>
    <w:uiPriority w:val="99"/>
    <w:semiHidden/>
    <w:unhideWhenUsed/>
    <w:rsid w:val="00F8343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1592</Words>
  <Characters>9076</Characters>
  <Application>Microsoft Office Word</Application>
  <DocSecurity>0</DocSecurity>
  <Lines>75</Lines>
  <Paragraphs>21</Paragraphs>
  <ScaleCrop>false</ScaleCrop>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lebin zhang</dc:creator>
  <cp:keywords/>
  <dc:description/>
  <cp:lastModifiedBy>lebin zhang</cp:lastModifiedBy>
  <cp:revision>2</cp:revision>
  <dcterms:created xsi:type="dcterms:W3CDTF">2025-11-15T20:38:00Z</dcterms:created>
  <dcterms:modified xsi:type="dcterms:W3CDTF">2025-11-15T22:41:00Z</dcterms:modified>
</cp:coreProperties>
</file>