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EA08459" w:rsidR="00DE0F60" w:rsidRDefault="0022374C">
      <w:pPr>
        <w:pStyle w:val="a3"/>
        <w:keepNext w:val="0"/>
        <w:keepLines w:val="0"/>
        <w:spacing w:after="80"/>
        <w:rPr>
          <w:b/>
        </w:rPr>
      </w:pPr>
      <w:bookmarkStart w:id="0" w:name="_7l7xb59vncbw" w:colFirst="0" w:colLast="0"/>
      <w:bookmarkEnd w:id="0"/>
      <w:r>
        <w:rPr>
          <w:rFonts w:hint="cs"/>
          <w:b/>
          <w:lang w:bidi="ar-EG"/>
        </w:rPr>
        <w:t>S</w:t>
      </w:r>
      <w:r>
        <w:rPr>
          <w:b/>
        </w:rPr>
        <w:t xml:space="preserve">kin </w:t>
      </w:r>
      <w:r w:rsidR="006D73B0">
        <w:rPr>
          <w:rFonts w:hint="cs"/>
          <w:b/>
          <w:lang w:bidi="ar-EG"/>
        </w:rPr>
        <w:t>Hypersensitivity</w:t>
      </w:r>
      <w:r w:rsidR="00FC24DC">
        <w:rPr>
          <w:rFonts w:hint="cs"/>
          <w:b/>
          <w:lang w:bidi="ar-EG"/>
        </w:rPr>
        <w:t xml:space="preserve"> </w:t>
      </w:r>
      <w:r w:rsidR="006D73B0">
        <w:rPr>
          <w:rFonts w:hint="cs"/>
          <w:b/>
          <w:lang w:bidi="ar-EG"/>
        </w:rPr>
        <w:t>in Women</w:t>
      </w:r>
      <w:r>
        <w:rPr>
          <w:b/>
        </w:rPr>
        <w:t>: Types, Causes, and Most Effective Treatments</w:t>
      </w:r>
    </w:p>
    <w:p w14:paraId="00000002" w14:textId="218DBEC8" w:rsidR="00DE0F60" w:rsidRDefault="0022374C">
      <w:pPr>
        <w:pStyle w:val="3"/>
        <w:keepNext w:val="0"/>
        <w:keepLines w:val="0"/>
        <w:spacing w:before="280"/>
        <w:rPr>
          <w:b/>
          <w:color w:val="000000"/>
          <w:sz w:val="26"/>
          <w:szCs w:val="26"/>
        </w:rPr>
      </w:pPr>
      <w:bookmarkStart w:id="1" w:name="_ujms5z611ql6" w:colFirst="0" w:colLast="0"/>
      <w:bookmarkEnd w:id="1"/>
      <w:r>
        <w:rPr>
          <w:b/>
          <w:color w:val="000000"/>
          <w:sz w:val="26"/>
          <w:szCs w:val="26"/>
        </w:rPr>
        <w:t xml:space="preserve">Why Should Skin </w:t>
      </w:r>
      <w:r w:rsidR="006D73B0">
        <w:rPr>
          <w:rFonts w:hint="cs"/>
          <w:b/>
          <w:color w:val="000000"/>
          <w:sz w:val="26"/>
          <w:szCs w:val="26"/>
          <w:lang w:bidi="ar-EG"/>
        </w:rPr>
        <w:t>Hypersensitivity in Women</w:t>
      </w:r>
      <w:r>
        <w:rPr>
          <w:b/>
          <w:color w:val="000000"/>
          <w:sz w:val="26"/>
          <w:szCs w:val="26"/>
        </w:rPr>
        <w:t xml:space="preserve"> Not Be Ignored?</w:t>
      </w:r>
    </w:p>
    <w:p w14:paraId="00000003" w14:textId="00F6B67B" w:rsidR="00DE0F60" w:rsidRDefault="0022374C" w:rsidP="009953BD">
      <w:pPr>
        <w:pStyle w:val="a5"/>
        <w:divId w:val="455023375"/>
        <w:rPr>
          <w:lang w:bidi="ar-EG"/>
        </w:rPr>
      </w:pPr>
      <w:r>
        <w:t xml:space="preserve">Skin hypersensitivity arises when the immune system overreacts to normally harmless substances—such as certain foods, medications, </w:t>
      </w:r>
      <w:r w:rsidR="006D73B0">
        <w:rPr>
          <w:rFonts w:hint="cs"/>
          <w:lang w:bidi="ar-EG"/>
        </w:rPr>
        <w:t>cosmotics</w:t>
      </w:r>
      <w:r>
        <w:t xml:space="preserve">, or environmental triggers—leading to uncomfortable or sometimes debilitating skin reactions. Although </w:t>
      </w:r>
      <w:r w:rsidR="00D37D79">
        <w:rPr>
          <w:rFonts w:hint="cs"/>
          <w:lang w:bidi="ar-EG"/>
        </w:rPr>
        <w:t xml:space="preserve">rarely </w:t>
      </w:r>
      <w:r>
        <w:t xml:space="preserve"> life‑threatening, these conditions can significantly impair</w:t>
      </w:r>
      <w:r w:rsidR="00960503">
        <w:rPr>
          <w:rFonts w:hint="cs"/>
          <w:lang w:bidi="ar-EG"/>
        </w:rPr>
        <w:t xml:space="preserve"> women's </w:t>
      </w:r>
      <w:r>
        <w:t xml:space="preserve">daily activities, sleep quality, and psychological </w:t>
      </w:r>
      <w:r w:rsidR="00D37D79">
        <w:rPr>
          <w:rFonts w:hint="cs"/>
          <w:lang w:bidi="ar-EG"/>
        </w:rPr>
        <w:t>well‑being. Women</w:t>
      </w:r>
      <w:r w:rsidR="00D31D9F" w:rsidRPr="00D37D79">
        <w:rPr>
          <w:rStyle w:val="a6"/>
          <w:b w:val="0"/>
          <w:bCs w:val="0"/>
        </w:rPr>
        <w:t xml:space="preserve"> may be particularly affected due to hormonal changes during menstruation, pregnancy, or menopause, which can make the skin more reactive.</w:t>
      </w:r>
      <w:r w:rsidR="00960503">
        <w:rPr>
          <w:rFonts w:hint="cs"/>
          <w:lang w:bidi="ar-EG"/>
        </w:rPr>
        <w:t xml:space="preserve"> </w:t>
      </w:r>
      <w:r w:rsidR="0005562F">
        <w:rPr>
          <w:rFonts w:hint="cs"/>
          <w:lang w:bidi="ar-EG"/>
        </w:rPr>
        <w:t>A</w:t>
      </w:r>
      <w:r>
        <w:rPr>
          <w:rFonts w:hint="cs"/>
          <w:lang w:bidi="ar-EG"/>
        </w:rPr>
        <w:t xml:space="preserve"> </w:t>
      </w:r>
      <w:r>
        <w:t xml:space="preserve">personal or family history of allergic diseases like asthma or allergic </w:t>
      </w:r>
      <w:r w:rsidR="0005562F">
        <w:rPr>
          <w:rFonts w:hint="cs"/>
          <w:lang w:bidi="ar-EG"/>
        </w:rPr>
        <w:t xml:space="preserve">rhinitis </w:t>
      </w:r>
      <w:r w:rsidR="006D7824">
        <w:rPr>
          <w:rFonts w:hint="cs"/>
          <w:lang w:bidi="ar-EG"/>
        </w:rPr>
        <w:t xml:space="preserve">further </w:t>
      </w:r>
      <w:r w:rsidR="00904D7F">
        <w:rPr>
          <w:rFonts w:hint="cs"/>
          <w:lang w:bidi="ar-EG"/>
        </w:rPr>
        <w:t>increases the risk.</w:t>
      </w:r>
    </w:p>
    <w:p w14:paraId="00000004" w14:textId="77777777" w:rsidR="00DE0F60" w:rsidRDefault="00B1528D">
      <w:r>
        <w:rPr>
          <w:noProof/>
        </w:rPr>
      </w:r>
      <w:r w:rsidR="00B1528D">
        <w:rPr>
          <w:noProof/>
        </w:rPr>
        <w:pict w14:anchorId="7EEB57AB">
          <v:rect id="_x0000_i1025" style="width:0;height:1.5pt" o:hralign="center" o:hrstd="t" o:hr="t" fillcolor="#a0a0a0" stroked="f"/>
        </w:pict>
      </w:r>
    </w:p>
    <w:p w14:paraId="00000005" w14:textId="7B1D644D" w:rsidR="00DE0F60" w:rsidRDefault="0022374C">
      <w:pPr>
        <w:pStyle w:val="2"/>
        <w:keepNext w:val="0"/>
        <w:keepLines w:val="0"/>
        <w:spacing w:after="80"/>
        <w:rPr>
          <w:b/>
          <w:sz w:val="34"/>
          <w:szCs w:val="34"/>
        </w:rPr>
      </w:pPr>
      <w:bookmarkStart w:id="2" w:name="_nktcros104zg" w:colFirst="0" w:colLast="0"/>
      <w:bookmarkEnd w:id="2"/>
      <w:r>
        <w:rPr>
          <w:b/>
          <w:sz w:val="34"/>
          <w:szCs w:val="34"/>
        </w:rPr>
        <w:t xml:space="preserve">Key Forms of Skin </w:t>
      </w:r>
      <w:r w:rsidR="009F453D">
        <w:rPr>
          <w:rFonts w:hint="cs"/>
          <w:b/>
          <w:sz w:val="34"/>
          <w:szCs w:val="34"/>
          <w:lang w:bidi="ar-EG"/>
        </w:rPr>
        <w:t>Hypersensitivity in Women</w:t>
      </w:r>
      <w:r>
        <w:rPr>
          <w:b/>
          <w:sz w:val="34"/>
          <w:szCs w:val="34"/>
        </w:rPr>
        <w:t>… and How to Recognize Each Type</w:t>
      </w:r>
    </w:p>
    <w:p w14:paraId="55932FA0" w14:textId="6BE3C4BF" w:rsidR="00EC71F6" w:rsidRPr="003A193A" w:rsidRDefault="0022374C" w:rsidP="003A193A">
      <w:pPr>
        <w:pStyle w:val="3"/>
        <w:keepNext w:val="0"/>
        <w:keepLines w:val="0"/>
        <w:spacing w:before="280"/>
        <w:rPr>
          <w:b/>
          <w:color w:val="000000"/>
          <w:sz w:val="26"/>
          <w:szCs w:val="26"/>
        </w:rPr>
      </w:pPr>
      <w:bookmarkStart w:id="3" w:name="_zclyqvlfc7a2" w:colFirst="0" w:colLast="0"/>
      <w:bookmarkEnd w:id="3"/>
      <w:r>
        <w:rPr>
          <w:b/>
          <w:color w:val="000000"/>
          <w:sz w:val="26"/>
          <w:szCs w:val="26"/>
        </w:rPr>
        <w:t>Atopic Dermatitis (Atopic Dermatitis)</w:t>
      </w:r>
      <w:bookmarkStart w:id="4" w:name="_l504zqrd5ak2" w:colFirst="0" w:colLast="0"/>
      <w:bookmarkEnd w:id="4"/>
    </w:p>
    <w:p w14:paraId="2FD30341" w14:textId="619D100A" w:rsidR="00EC71F6" w:rsidRPr="00E44B7B" w:rsidRDefault="00EC71F6" w:rsidP="00E44B7B">
      <w:pPr>
        <w:pStyle w:val="a5"/>
        <w:divId w:val="42139927"/>
        <w:rPr>
          <w:rtl/>
          <w:lang w:bidi="ar-EG"/>
        </w:rPr>
      </w:pPr>
      <w:r>
        <w:t>Atopic dermatitis in women appears as dry, red, itchy skin patches, often on the face, hands, and body folds. Flare-ups may worsen during pregnancy or hormonal changes and are aggravated by dry weather. Frequent triggers include harsh skincare products, detergents, and cosmetics. Genetic factors, such as filaggrin mutations, contribute to barrier dysfunction and inflammation.</w:t>
      </w:r>
    </w:p>
    <w:p w14:paraId="00000008" w14:textId="77777777" w:rsidR="00DE0F60" w:rsidRDefault="0022374C">
      <w:pPr>
        <w:pStyle w:val="3"/>
        <w:keepNext w:val="0"/>
        <w:keepLines w:val="0"/>
        <w:spacing w:before="280"/>
        <w:rPr>
          <w:b/>
          <w:color w:val="000000"/>
          <w:sz w:val="26"/>
          <w:szCs w:val="26"/>
        </w:rPr>
      </w:pPr>
      <w:r>
        <w:rPr>
          <w:b/>
          <w:color w:val="000000"/>
          <w:sz w:val="26"/>
          <w:szCs w:val="26"/>
        </w:rPr>
        <w:t>Urticaria (Urticaria)</w:t>
      </w:r>
    </w:p>
    <w:p w14:paraId="7B2ACDD3" w14:textId="77777777" w:rsidR="004C2898" w:rsidRDefault="004C2898">
      <w:pPr>
        <w:pStyle w:val="3"/>
        <w:keepNext w:val="0"/>
        <w:keepLines w:val="0"/>
        <w:spacing w:before="280"/>
        <w:rPr>
          <w:b/>
          <w:color w:val="000000"/>
          <w:sz w:val="26"/>
          <w:szCs w:val="26"/>
          <w:rtl/>
        </w:rPr>
      </w:pPr>
      <w:bookmarkStart w:id="5" w:name="_1jx0q4ljzy1v" w:colFirst="0" w:colLast="0"/>
      <w:bookmarkEnd w:id="5"/>
      <w:r w:rsidRPr="004C2898">
        <w:rPr>
          <w:color w:val="auto"/>
          <w:sz w:val="22"/>
          <w:szCs w:val="22"/>
        </w:rPr>
        <w:t>Urticaria presents as red, raised welts that itch and shift location within hours. In women, episodes may increase during menstruation, pregnancy, or stress. Acute urticaria is often caused by foods, medications, or insect stings, while chronic urticaria lasts longer without an identifiable trigger. Physical stimuli and emotional stress can also provoke symptoms.</w:t>
      </w:r>
    </w:p>
    <w:p w14:paraId="0000000A" w14:textId="7D7E8E6C" w:rsidR="00DE0F60" w:rsidRDefault="0022374C">
      <w:pPr>
        <w:pStyle w:val="3"/>
        <w:keepNext w:val="0"/>
        <w:keepLines w:val="0"/>
        <w:spacing w:before="280"/>
        <w:rPr>
          <w:b/>
          <w:color w:val="000000"/>
          <w:sz w:val="26"/>
          <w:szCs w:val="26"/>
        </w:rPr>
      </w:pPr>
      <w:r>
        <w:rPr>
          <w:b/>
          <w:color w:val="000000"/>
          <w:sz w:val="26"/>
          <w:szCs w:val="26"/>
        </w:rPr>
        <w:t>Contact Dermatitis (Contact Dermatitis)</w:t>
      </w:r>
    </w:p>
    <w:p w14:paraId="51151940" w14:textId="77777777" w:rsidR="00222C93" w:rsidRDefault="00222C93">
      <w:pPr>
        <w:pStyle w:val="3"/>
        <w:keepNext w:val="0"/>
        <w:keepLines w:val="0"/>
        <w:spacing w:before="280"/>
        <w:rPr>
          <w:b/>
          <w:color w:val="000000"/>
          <w:sz w:val="26"/>
          <w:szCs w:val="26"/>
          <w:rtl/>
        </w:rPr>
      </w:pPr>
      <w:bookmarkStart w:id="6" w:name="_pdukykxaltq2" w:colFirst="0" w:colLast="0"/>
      <w:bookmarkEnd w:id="6"/>
      <w:r w:rsidRPr="00222C93">
        <w:rPr>
          <w:color w:val="auto"/>
          <w:sz w:val="22"/>
          <w:szCs w:val="22"/>
        </w:rPr>
        <w:t>Contact dermatitis in women develops after exposure to irritants or allergens such as nickel in jewelry, fragrances, cosmetics, or cleaning agents. It causes localized redness, swelling, or peeling at the contact site, reflecting a direct inflammatory response. Daily use of personal care products makes women more susceptible.</w:t>
      </w:r>
    </w:p>
    <w:p w14:paraId="0000000C" w14:textId="5B5E70AA" w:rsidR="00DE0F60" w:rsidRDefault="0022374C">
      <w:pPr>
        <w:pStyle w:val="3"/>
        <w:keepNext w:val="0"/>
        <w:keepLines w:val="0"/>
        <w:spacing w:before="280"/>
        <w:rPr>
          <w:b/>
          <w:color w:val="000000"/>
          <w:sz w:val="26"/>
          <w:szCs w:val="26"/>
        </w:rPr>
      </w:pPr>
      <w:r>
        <w:rPr>
          <w:b/>
          <w:color w:val="000000"/>
          <w:sz w:val="26"/>
          <w:szCs w:val="26"/>
        </w:rPr>
        <w:t>Angioedema (Angioedema)</w:t>
      </w:r>
    </w:p>
    <w:p w14:paraId="0000000E" w14:textId="43151006" w:rsidR="00DE0F60" w:rsidRDefault="00B506F7">
      <w:r w:rsidRPr="00B506F7">
        <w:t>Angioedema involves sudden, deep swelling of the eyelids, lips, hands, or feet, usually without itching. In women, it may be triggered by foods, drugs, insect venoms, or, in rare cases, hormonal medications such as contraceptives. When swelling threatens the airway, emergency treatment with epinephrine is required.</w:t>
      </w:r>
      <w:r w:rsidR="00B1528D">
        <w:rPr>
          <w:noProof/>
        </w:rPr>
      </w:r>
      <w:r w:rsidR="00B1528D">
        <w:rPr>
          <w:noProof/>
        </w:rPr>
        <w:pict w14:anchorId="44451197">
          <v:rect id="_x0000_i1026" style="width:0;height:1.5pt" o:hralign="center" o:hrstd="t" o:hr="t" fillcolor="#a0a0a0" stroked="f"/>
        </w:pict>
      </w:r>
    </w:p>
    <w:p w14:paraId="0000000F" w14:textId="2A5DBA98" w:rsidR="00DE0F60" w:rsidRDefault="0022374C">
      <w:pPr>
        <w:pStyle w:val="2"/>
        <w:keepNext w:val="0"/>
        <w:keepLines w:val="0"/>
        <w:spacing w:after="80"/>
        <w:rPr>
          <w:b/>
          <w:sz w:val="34"/>
          <w:szCs w:val="34"/>
        </w:rPr>
      </w:pPr>
      <w:bookmarkStart w:id="7" w:name="_pupu1lvislvx" w:colFirst="0" w:colLast="0"/>
      <w:bookmarkEnd w:id="7"/>
      <w:r>
        <w:rPr>
          <w:b/>
          <w:sz w:val="34"/>
          <w:szCs w:val="34"/>
        </w:rPr>
        <w:t xml:space="preserve">How Do We Identify the </w:t>
      </w:r>
      <w:r w:rsidR="00B0281C">
        <w:rPr>
          <w:rFonts w:hint="cs"/>
          <w:b/>
          <w:sz w:val="34"/>
          <w:szCs w:val="34"/>
          <w:lang w:bidi="ar-EG"/>
        </w:rPr>
        <w:t>Triggers in Women</w:t>
      </w:r>
      <w:r>
        <w:rPr>
          <w:b/>
          <w:sz w:val="34"/>
          <w:szCs w:val="34"/>
        </w:rPr>
        <w:t>? Diagnosis as the First Step</w:t>
      </w:r>
    </w:p>
    <w:p w14:paraId="5C749EAD" w14:textId="77777777" w:rsidR="00B0281C" w:rsidRDefault="00B0281C">
      <w:pPr>
        <w:rPr>
          <w:rtl/>
        </w:rPr>
      </w:pPr>
      <w:r w:rsidRPr="00B0281C">
        <w:t>Diagnosis relies on a thorough clinical assessment and a detailed medical history. The skin prick test remains the standard method for identifying specific allergens: small amounts of suspected substances are applied to the skin, and the appearance of a wheal-and-flare reaction within 15–20 minutes confirms sensitization. In women, attention to hormonal changes, pregnancy history, and use of contraceptives can help interpret triggers more accurately.</w:t>
      </w:r>
    </w:p>
    <w:p w14:paraId="00000011" w14:textId="785B2A59" w:rsidR="00DE0F60" w:rsidRDefault="00B1528D">
      <w:r>
        <w:rPr>
          <w:noProof/>
        </w:rPr>
      </w:r>
      <w:r w:rsidR="00B1528D">
        <w:rPr>
          <w:noProof/>
        </w:rPr>
        <w:pict w14:anchorId="71F7BBE8">
          <v:rect id="_x0000_i1027" style="width:0;height:1.5pt" o:hralign="center" o:hrstd="t" o:hr="t" fillcolor="#a0a0a0" stroked="f"/>
        </w:pict>
      </w:r>
    </w:p>
    <w:p w14:paraId="00000012" w14:textId="77777777" w:rsidR="00DE0F60" w:rsidRDefault="0022374C">
      <w:pPr>
        <w:pStyle w:val="2"/>
        <w:keepNext w:val="0"/>
        <w:keepLines w:val="0"/>
        <w:spacing w:after="80"/>
        <w:rPr>
          <w:b/>
          <w:sz w:val="34"/>
          <w:szCs w:val="34"/>
        </w:rPr>
      </w:pPr>
      <w:bookmarkStart w:id="8" w:name="_flwntfbik4vv" w:colFirst="0" w:colLast="0"/>
      <w:bookmarkEnd w:id="8"/>
      <w:r>
        <w:rPr>
          <w:b/>
          <w:sz w:val="34"/>
          <w:szCs w:val="34"/>
        </w:rPr>
        <w:t>What Are the Most Suitable Treatment Plans for Each Type of Skin Hypersensitivity?</w:t>
      </w:r>
    </w:p>
    <w:p w14:paraId="00000013" w14:textId="77777777" w:rsidR="00DE0F60" w:rsidRDefault="0022374C">
      <w:pPr>
        <w:spacing w:before="240" w:after="240"/>
      </w:pPr>
      <w:r>
        <w:t xml:space="preserve">Management begins with avoiding known triggers and restoring the skin’s protective barrier. In </w:t>
      </w:r>
      <w:r>
        <w:rPr>
          <w:b/>
        </w:rPr>
        <w:t>atopic dermatitis</w:t>
      </w:r>
      <w:r>
        <w:t>, daily emollient use is essential; low‑ to mid‑potency topical corticosteroids reduce inflammation, and antihistamines relieve itching. For refractory flare‑ups, topical or systemic immunomodulators may be prescribed under specialist supervision.</w:t>
      </w:r>
    </w:p>
    <w:p w14:paraId="00000014" w14:textId="77777777" w:rsidR="00DE0F60" w:rsidRDefault="0022374C">
      <w:pPr>
        <w:spacing w:before="240" w:after="240"/>
      </w:pPr>
      <w:r>
        <w:t xml:space="preserve">In </w:t>
      </w:r>
      <w:r>
        <w:rPr>
          <w:b/>
        </w:rPr>
        <w:t>urticaria</w:t>
      </w:r>
      <w:r>
        <w:t>, second‑generation H1 antihistamines are first‑line therapy, with dose escalation or alternative agents for resistant cases. Chronic, treatment‑resistant urticaria often responds to add‑on therapy with omalizumab, a monoclonal anti‑IgE antibody administered every four weeks.</w:t>
      </w:r>
    </w:p>
    <w:p w14:paraId="00000015" w14:textId="77777777" w:rsidR="00DE0F60" w:rsidRDefault="0022374C">
      <w:pPr>
        <w:spacing w:before="240" w:after="240"/>
      </w:pPr>
      <w:r>
        <w:t xml:space="preserve">Treatment of </w:t>
      </w:r>
      <w:r>
        <w:rPr>
          <w:b/>
        </w:rPr>
        <w:t>contact dermatitis</w:t>
      </w:r>
      <w:r>
        <w:t xml:space="preserve"> focuses on strict avoidance of the offending agent, combined with topical corticosteroids and emollients to heal and protect the skin; antihistamines may be used for symptomatic relief of itch.</w:t>
      </w:r>
    </w:p>
    <w:p w14:paraId="00000016" w14:textId="77777777" w:rsidR="00DE0F60" w:rsidRDefault="0022374C">
      <w:pPr>
        <w:spacing w:before="240" w:after="240"/>
      </w:pPr>
      <w:r>
        <w:t xml:space="preserve">For </w:t>
      </w:r>
      <w:r>
        <w:rPr>
          <w:b/>
        </w:rPr>
        <w:t>angioedema</w:t>
      </w:r>
      <w:r>
        <w:t>, antihistamines suffice in mild episodes. Systemic corticosteroids are added for more pronounced swelling, and intramuscular epinephrine is life‑saving when airway obstruction is imminent.</w:t>
      </w:r>
    </w:p>
    <w:p w14:paraId="00000017" w14:textId="77777777" w:rsidR="00DE0F60" w:rsidRDefault="00B1528D">
      <w:r>
        <w:rPr>
          <w:noProof/>
        </w:rPr>
      </w:r>
      <w:r w:rsidR="00B1528D">
        <w:rPr>
          <w:noProof/>
        </w:rPr>
        <w:pict w14:anchorId="2CF92668">
          <v:rect id="_x0000_i1028" style="width:0;height:1.5pt" o:hralign="center" o:hrstd="t" o:hr="t" fillcolor="#a0a0a0" stroked="f"/>
        </w:pict>
      </w:r>
    </w:p>
    <w:p w14:paraId="00000018" w14:textId="77777777" w:rsidR="00DE0F60" w:rsidRDefault="00DE0F60"/>
    <w:p w14:paraId="00000019" w14:textId="71463D09" w:rsidR="00DE0F60" w:rsidRDefault="0022374C">
      <w:pPr>
        <w:shd w:val="clear" w:color="auto" w:fill="FFFFFF"/>
        <w:spacing w:before="120" w:after="120"/>
        <w:rPr>
          <w:rFonts w:ascii="Poppins" w:eastAsia="Poppins" w:hAnsi="Poppins" w:cs="Poppins"/>
          <w:sz w:val="24"/>
          <w:szCs w:val="24"/>
        </w:rPr>
      </w:pPr>
      <w:r>
        <w:rPr>
          <w:rFonts w:ascii="Poppins" w:eastAsia="Poppins" w:hAnsi="Poppins" w:cs="Poppins"/>
          <w:b/>
          <w:sz w:val="24"/>
          <w:szCs w:val="24"/>
          <w:highlight w:val="white"/>
        </w:rPr>
        <w:t xml:space="preserve">Category: </w:t>
      </w:r>
      <w:r>
        <w:rPr>
          <w:rFonts w:ascii="Poppins" w:eastAsia="Poppins" w:hAnsi="Poppins" w:cs="Poppins"/>
          <w:sz w:val="24"/>
          <w:szCs w:val="24"/>
        </w:rPr>
        <w:t xml:space="preserve"> </w:t>
      </w:r>
      <w:r w:rsidR="00FC24DC">
        <w:rPr>
          <w:rFonts w:asciiTheme="minorBidi" w:eastAsia="Poppins" w:hAnsiTheme="minorBidi" w:cstheme="minorBidi" w:hint="cs"/>
          <w:sz w:val="24"/>
          <w:szCs w:val="24"/>
          <w:lang w:bidi="ar-EG"/>
        </w:rPr>
        <w:t>Women H</w:t>
      </w:r>
      <w:r>
        <w:rPr>
          <w:rFonts w:ascii="Poppins" w:eastAsia="Poppins" w:hAnsi="Poppins" w:cs="Poppins"/>
          <w:sz w:val="24"/>
          <w:szCs w:val="24"/>
        </w:rPr>
        <w:t xml:space="preserve">ealth </w:t>
      </w:r>
      <w:r>
        <w:rPr>
          <w:rFonts w:ascii="Poppins" w:eastAsia="Poppins" w:hAnsi="Poppins" w:cs="Poppins"/>
          <w:sz w:val="24"/>
          <w:szCs w:val="24"/>
        </w:rPr>
        <w:br/>
      </w:r>
      <w:r>
        <w:rPr>
          <w:rFonts w:ascii="Poppins" w:eastAsia="Poppins" w:hAnsi="Poppins" w:cs="Poppins"/>
          <w:sz w:val="24"/>
          <w:szCs w:val="24"/>
        </w:rPr>
        <w:br/>
      </w:r>
      <w:r>
        <w:rPr>
          <w:rFonts w:ascii="Poppins" w:eastAsia="Poppins" w:hAnsi="Poppins" w:cs="Poppins"/>
          <w:b/>
          <w:sz w:val="24"/>
          <w:szCs w:val="24"/>
        </w:rPr>
        <w:t xml:space="preserve">Description </w:t>
      </w:r>
    </w:p>
    <w:p w14:paraId="0000001A" w14:textId="3747D988" w:rsidR="00DE0F60" w:rsidRDefault="0022374C">
      <w:pPr>
        <w:spacing w:before="240" w:after="240"/>
      </w:pPr>
      <w:r>
        <w:rPr>
          <w:rFonts w:ascii="Poppins" w:eastAsia="Poppins" w:hAnsi="Poppins" w:cs="Poppins"/>
          <w:sz w:val="24"/>
          <w:szCs w:val="24"/>
        </w:rPr>
        <w:t xml:space="preserve">Detailing </w:t>
      </w:r>
      <w:r w:rsidR="00FC24DC">
        <w:rPr>
          <w:rFonts w:asciiTheme="minorBidi" w:eastAsia="Poppins" w:hAnsiTheme="minorBidi" w:cstheme="minorBidi" w:hint="cs"/>
          <w:sz w:val="24"/>
          <w:szCs w:val="24"/>
          <w:lang w:bidi="ar-EG"/>
        </w:rPr>
        <w:t xml:space="preserve">women's </w:t>
      </w:r>
      <w:r>
        <w:rPr>
          <w:rFonts w:ascii="Poppins" w:eastAsia="Poppins" w:hAnsi="Poppins" w:cs="Poppins"/>
          <w:sz w:val="24"/>
          <w:szCs w:val="24"/>
        </w:rPr>
        <w:t>skin hypersensitivity types, diagnostic approaches, and optimal treatment strategies in a clear, professional tone.</w:t>
      </w:r>
    </w:p>
    <w:p w14:paraId="0000001B" w14:textId="77777777" w:rsidR="00DE0F60" w:rsidRDefault="00DE0F60"/>
    <w:sectPr w:rsidR="00DE0F6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embedRegular r:id="rId1" w:fontKey="{27B12E4C-38CE-DD47-85AE-4FE17F42DB97}"/>
    <w:embedBold r:id="rId2" w:fontKey="{F5E04548-7C39-1D4F-8D39-E6F5CC77F97F}"/>
    <w:embedItalic r:id="rId3" w:fontKey="{A63473DD-8763-3A4C-B500-CA123C687ABE}"/>
    <w:embedBoldItalic r:id="rId4" w:fontKey="{5093FD53-75F7-9A4E-9304-63F99D9A3EF5}"/>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F60"/>
    <w:rsid w:val="0005562F"/>
    <w:rsid w:val="00222C93"/>
    <w:rsid w:val="0022374C"/>
    <w:rsid w:val="002708F2"/>
    <w:rsid w:val="003A193A"/>
    <w:rsid w:val="004C2898"/>
    <w:rsid w:val="006D73B0"/>
    <w:rsid w:val="006D7824"/>
    <w:rsid w:val="00704936"/>
    <w:rsid w:val="00904D7F"/>
    <w:rsid w:val="00960503"/>
    <w:rsid w:val="009953BD"/>
    <w:rsid w:val="009F453D"/>
    <w:rsid w:val="00B0281C"/>
    <w:rsid w:val="00B1528D"/>
    <w:rsid w:val="00B506F7"/>
    <w:rsid w:val="00C12EE4"/>
    <w:rsid w:val="00C953DE"/>
    <w:rsid w:val="00D31D9F"/>
    <w:rsid w:val="00D37D79"/>
    <w:rsid w:val="00DE0F60"/>
    <w:rsid w:val="00E44B7B"/>
    <w:rsid w:val="00EC71F6"/>
    <w:rsid w:val="00FC24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DBD0227"/>
  <w15:docId w15:val="{889707F0-2AF6-654E-A293-B9D8228B9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link w:val="3Char"/>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Normal (Web)"/>
    <w:basedOn w:val="a"/>
    <w:uiPriority w:val="99"/>
    <w:unhideWhenUsed/>
    <w:rsid w:val="00D31D9F"/>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styleId="a6">
    <w:name w:val="Strong"/>
    <w:basedOn w:val="a0"/>
    <w:uiPriority w:val="22"/>
    <w:qFormat/>
    <w:rsid w:val="00D31D9F"/>
    <w:rPr>
      <w:b/>
      <w:bCs/>
    </w:rPr>
  </w:style>
  <w:style w:type="character" w:customStyle="1" w:styleId="3Char">
    <w:name w:val="عنوان 3 Char"/>
    <w:basedOn w:val="a0"/>
    <w:link w:val="3"/>
    <w:uiPriority w:val="9"/>
    <w:rsid w:val="00EC71F6"/>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39927">
      <w:bodyDiv w:val="1"/>
      <w:marLeft w:val="0"/>
      <w:marRight w:val="0"/>
      <w:marTop w:val="0"/>
      <w:marBottom w:val="0"/>
      <w:divBdr>
        <w:top w:val="none" w:sz="0" w:space="0" w:color="auto"/>
        <w:left w:val="none" w:sz="0" w:space="0" w:color="auto"/>
        <w:bottom w:val="none" w:sz="0" w:space="0" w:color="auto"/>
        <w:right w:val="none" w:sz="0" w:space="0" w:color="auto"/>
      </w:divBdr>
    </w:div>
    <w:div w:id="455023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631</Words>
  <Characters>3601</Characters>
  <Application>Microsoft Office Word</Application>
  <DocSecurity>0</DocSecurity>
  <Lines>30</Lines>
  <Paragraphs>8</Paragraphs>
  <ScaleCrop>false</ScaleCrop>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Ghazal Wassouf</cp:lastModifiedBy>
  <cp:revision>2</cp:revision>
  <dcterms:created xsi:type="dcterms:W3CDTF">2025-08-20T12:49:00Z</dcterms:created>
  <dcterms:modified xsi:type="dcterms:W3CDTF">2025-08-20T12:49:00Z</dcterms:modified>
</cp:coreProperties>
</file>