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A0B9" w14:textId="2ED9ED17" w:rsidR="00123FBC" w:rsidRDefault="00123FBC" w:rsidP="00FA7DA7">
      <w:pPr>
        <w:jc w:val="center"/>
      </w:pPr>
    </w:p>
    <w:p w14:paraId="6597DDFB" w14:textId="796947BF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692A33" w14:textId="77777777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39434B" w14:textId="02E3B238" w:rsidR="00FA7DA7" w:rsidRDefault="00FA7DA7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D00E" w14:textId="42928E64" w:rsidR="0042577B" w:rsidRDefault="0042577B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B6D7310" w14:textId="77777777" w:rsidR="0042577B" w:rsidRDefault="0042577B" w:rsidP="00123FB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B7AE99E" w14:textId="3300B8CD" w:rsidR="00123FBC" w:rsidRPr="005A7315" w:rsidRDefault="007B075B" w:rsidP="004E4E5F">
      <w:pPr>
        <w:pStyle w:val="Title"/>
        <w:rPr>
          <w:sz w:val="96"/>
          <w:szCs w:val="96"/>
        </w:rPr>
      </w:pPr>
      <w:r>
        <w:rPr>
          <w:sz w:val="96"/>
          <w:szCs w:val="96"/>
        </w:rPr>
        <w:t xml:space="preserve">Azure </w:t>
      </w:r>
      <w:r w:rsidR="00AF4A19">
        <w:rPr>
          <w:sz w:val="96"/>
          <w:szCs w:val="96"/>
        </w:rPr>
        <w:t xml:space="preserve">Security </w:t>
      </w:r>
      <w:r>
        <w:rPr>
          <w:sz w:val="96"/>
          <w:szCs w:val="96"/>
        </w:rPr>
        <w:t>Infrastructure Suite</w:t>
      </w:r>
    </w:p>
    <w:p w14:paraId="22603AFC" w14:textId="1EC4DFFB" w:rsidR="007A4CD0" w:rsidRPr="00331303" w:rsidRDefault="00C630BA" w:rsidP="007A4CD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Redback Operations</w:t>
      </w:r>
    </w:p>
    <w:p w14:paraId="18577FB0" w14:textId="50A9EF55" w:rsidR="008A6E33" w:rsidRPr="0042577B" w:rsidRDefault="008A6E33" w:rsidP="004E4E5F">
      <w:pPr>
        <w:pStyle w:val="Subtitle"/>
      </w:pPr>
    </w:p>
    <w:p w14:paraId="62D0B338" w14:textId="7B78501E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9ADD" w14:textId="7F8FF5CF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D60B1F" w14:textId="3E758718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C309A72" w14:textId="3FA1AC34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5827D9" w14:textId="28FD8B52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1D69A50" w14:textId="40EABA84" w:rsidR="007778D0" w:rsidRDefault="007778D0" w:rsidP="00887844">
      <w:pPr>
        <w:jc w:val="center"/>
        <w:rPr>
          <w:rFonts w:ascii="Arial" w:hAnsi="Arial" w:cs="Arial"/>
          <w:b/>
          <w:bCs/>
          <w:sz w:val="40"/>
          <w:szCs w:val="40"/>
        </w:rPr>
      </w:pPr>
    </w:p>
    <w:sdt>
      <w:sdtPr>
        <w:id w:val="-162838729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  <w:lang w:val="en-GB"/>
        </w:rPr>
      </w:sdtEndPr>
      <w:sdtContent>
        <w:p w14:paraId="788A544A" w14:textId="77777777" w:rsidR="00355EF7" w:rsidRDefault="00355EF7">
          <w:pPr>
            <w:pStyle w:val="TOCHeading"/>
          </w:pPr>
        </w:p>
        <w:p w14:paraId="7602D65C" w14:textId="77777777" w:rsidR="00355EF7" w:rsidRDefault="00355EF7">
          <w:pPr>
            <w:pStyle w:val="TOCHeading"/>
          </w:pPr>
        </w:p>
        <w:p w14:paraId="5832D3C4" w14:textId="77777777" w:rsidR="00355EF7" w:rsidRDefault="00355EF7">
          <w:pPr>
            <w:pStyle w:val="TOCHeading"/>
          </w:pPr>
        </w:p>
        <w:p w14:paraId="292A85CF" w14:textId="65E6896C" w:rsidR="00355EF7" w:rsidRPr="00355EF7" w:rsidRDefault="00355EF7">
          <w:pPr>
            <w:pStyle w:val="TOCHeading"/>
            <w:rPr>
              <w:u w:val="single"/>
            </w:rPr>
          </w:pPr>
          <w:r w:rsidRPr="00355EF7">
            <w:rPr>
              <w:u w:val="single"/>
            </w:rPr>
            <w:t>Contents</w:t>
          </w:r>
        </w:p>
        <w:p w14:paraId="78EABA6D" w14:textId="77777777" w:rsidR="00355EF7" w:rsidRPr="00355EF7" w:rsidRDefault="00355EF7" w:rsidP="00355EF7">
          <w:pPr>
            <w:rPr>
              <w:lang w:val="en-US"/>
            </w:rPr>
          </w:pPr>
        </w:p>
        <w:p w14:paraId="4B09FED2" w14:textId="0DE45730" w:rsidR="00355EF7" w:rsidRDefault="00355EF7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6844" w:history="1">
            <w:r w:rsidRPr="002263B0">
              <w:rPr>
                <w:rStyle w:val="Hyperlink"/>
                <w:noProof/>
              </w:rPr>
              <w:t>Azure Security Considerations for Web Application Infrastructure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DDD4" w14:textId="77777777" w:rsidR="00355EF7" w:rsidRPr="00355EF7" w:rsidRDefault="00355EF7" w:rsidP="00355EF7"/>
        <w:p w14:paraId="598193A2" w14:textId="7FC91293" w:rsidR="00355EF7" w:rsidRDefault="00355EF7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65206845" w:history="1">
            <w:r w:rsidRPr="002263B0">
              <w:rPr>
                <w:rStyle w:val="Hyperlink"/>
                <w:noProof/>
              </w:rPr>
              <w:t>Identity and Access Management (IAM) using Identity as a Service (IDaaS) with Azure Entra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F4D3" w14:textId="77777777" w:rsidR="00355EF7" w:rsidRPr="00355EF7" w:rsidRDefault="00355EF7" w:rsidP="00355EF7"/>
        <w:p w14:paraId="5B09836B" w14:textId="62344A53" w:rsidR="00355EF7" w:rsidRDefault="00355EF7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65206846" w:history="1">
            <w:r w:rsidRPr="002263B0">
              <w:rPr>
                <w:rStyle w:val="Hyperlink"/>
                <w:noProof/>
              </w:rPr>
              <w:t>Firewalls with Azure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E089" w14:textId="77777777" w:rsidR="00355EF7" w:rsidRPr="00355EF7" w:rsidRDefault="00355EF7" w:rsidP="00355EF7"/>
        <w:p w14:paraId="17038A59" w14:textId="001D83A9" w:rsidR="00355EF7" w:rsidRDefault="00355EF7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65206847" w:history="1">
            <w:r w:rsidRPr="002263B0">
              <w:rPr>
                <w:rStyle w:val="Hyperlink"/>
                <w:noProof/>
              </w:rPr>
              <w:t>Secret</w:t>
            </w:r>
            <w:r w:rsidRPr="002263B0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2263B0">
              <w:rPr>
                <w:rStyle w:val="Hyperlink"/>
                <w:noProof/>
              </w:rPr>
              <w:t>Management with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1A87" w14:textId="77777777" w:rsidR="00355EF7" w:rsidRPr="00355EF7" w:rsidRDefault="00355EF7" w:rsidP="00355EF7"/>
        <w:p w14:paraId="7DDF3013" w14:textId="53130501" w:rsidR="00355EF7" w:rsidRDefault="00355EF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5206848" w:history="1">
            <w:r w:rsidRPr="002263B0">
              <w:rPr>
                <w:rStyle w:val="Hyperlink"/>
                <w:noProof/>
              </w:rPr>
              <w:t>Benefits of using Microsoft Azure Products: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2818" w14:textId="1BB3DDCB" w:rsidR="00355EF7" w:rsidRDefault="00355EF7">
          <w:r>
            <w:rPr>
              <w:b/>
              <w:bCs/>
              <w:noProof/>
            </w:rPr>
            <w:fldChar w:fldCharType="end"/>
          </w:r>
        </w:p>
      </w:sdtContent>
    </w:sdt>
    <w:p w14:paraId="6FC782AA" w14:textId="77777777" w:rsidR="00520B22" w:rsidRDefault="00520B22" w:rsidP="00520B22">
      <w:pPr>
        <w:rPr>
          <w:rFonts w:ascii="Arial" w:hAnsi="Arial" w:cs="Arial"/>
          <w:b/>
          <w:bCs/>
          <w:sz w:val="40"/>
          <w:szCs w:val="40"/>
        </w:rPr>
      </w:pPr>
    </w:p>
    <w:p w14:paraId="619C45C1" w14:textId="77777777" w:rsidR="00520B22" w:rsidRDefault="00520B22" w:rsidP="00520B22">
      <w:pPr>
        <w:rPr>
          <w:rFonts w:ascii="Arial" w:hAnsi="Arial" w:cs="Arial"/>
          <w:b/>
          <w:bCs/>
          <w:sz w:val="40"/>
          <w:szCs w:val="40"/>
        </w:rPr>
      </w:pPr>
    </w:p>
    <w:p w14:paraId="0CED5417" w14:textId="77777777" w:rsidR="004B3052" w:rsidRDefault="004B305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4D3BFAA9" w14:textId="7EDA048B" w:rsidR="008930F2" w:rsidRPr="008930F2" w:rsidRDefault="000D3FD5" w:rsidP="00520B22">
      <w:pPr>
        <w:pStyle w:val="Heading1"/>
      </w:pPr>
      <w:bookmarkStart w:id="0" w:name="_Toc165206844"/>
      <w:r>
        <w:t xml:space="preserve">Azure Security Considerations </w:t>
      </w:r>
      <w:r w:rsidR="001E3B98">
        <w:t>for Web Application Infrastructure Deployment</w:t>
      </w:r>
      <w:bookmarkEnd w:id="0"/>
    </w:p>
    <w:p w14:paraId="1323A654" w14:textId="167446C3" w:rsidR="008930F2" w:rsidRDefault="008930F2" w:rsidP="008930F2">
      <w:r>
        <w:t xml:space="preserve">This document </w:t>
      </w:r>
      <w:r w:rsidR="00A35E78">
        <w:t>is</w:t>
      </w:r>
      <w:r>
        <w:t xml:space="preserve"> a comprehensive overview of security considerations when deploying web application infrastructure on Microsoft Azure. Beginning with the </w:t>
      </w:r>
      <w:r w:rsidR="00A35E78">
        <w:t>assumption a</w:t>
      </w:r>
      <w:r>
        <w:t xml:space="preserve"> secure password policy </w:t>
      </w:r>
      <w:r w:rsidR="00855825">
        <w:t xml:space="preserve">is </w:t>
      </w:r>
      <w:r>
        <w:t xml:space="preserve">already in place to ensure the implementation of the authentication factor "something you know," </w:t>
      </w:r>
      <w:r w:rsidR="00855825">
        <w:t>this</w:t>
      </w:r>
      <w:r>
        <w:t xml:space="preserve"> document further reinforces this security measure by leveraging Azure suite products. Specifically, it concentrates on enhancing security through Identity and Access Management (IAM), Firewalls, and Secret Management.</w:t>
      </w:r>
    </w:p>
    <w:p w14:paraId="270BAB16" w14:textId="36496801" w:rsidR="00D54858" w:rsidRDefault="00D54858" w:rsidP="00520B22">
      <w:pPr>
        <w:pStyle w:val="Heading1"/>
      </w:pPr>
      <w:bookmarkStart w:id="1" w:name="_Toc165206845"/>
      <w:r w:rsidRPr="00D54858">
        <w:t xml:space="preserve">Identity and Access Management (IAM) </w:t>
      </w:r>
      <w:r w:rsidR="00F518A9">
        <w:t>using</w:t>
      </w:r>
      <w:r w:rsidRPr="00D54858">
        <w:t xml:space="preserve"> </w:t>
      </w:r>
      <w:r w:rsidR="00F518A9" w:rsidRPr="000F1FB7">
        <w:t xml:space="preserve">Identity </w:t>
      </w:r>
      <w:r w:rsidR="00F518A9">
        <w:t>as a Service</w:t>
      </w:r>
      <w:r w:rsidR="00F518A9" w:rsidRPr="000F1FB7">
        <w:t xml:space="preserve"> (</w:t>
      </w:r>
      <w:proofErr w:type="spellStart"/>
      <w:r w:rsidR="00F518A9" w:rsidRPr="000F1FB7">
        <w:t>I</w:t>
      </w:r>
      <w:r w:rsidR="00F518A9">
        <w:t>DaaS</w:t>
      </w:r>
      <w:proofErr w:type="spellEnd"/>
      <w:r w:rsidR="00F518A9" w:rsidRPr="000F1FB7">
        <w:t xml:space="preserve">) with Azure </w:t>
      </w:r>
      <w:proofErr w:type="spellStart"/>
      <w:r w:rsidR="00F518A9" w:rsidRPr="000F1FB7">
        <w:t>Entra</w:t>
      </w:r>
      <w:proofErr w:type="spellEnd"/>
      <w:r w:rsidR="00F518A9" w:rsidRPr="000F1FB7">
        <w:t xml:space="preserve"> ID</w:t>
      </w:r>
      <w:bookmarkEnd w:id="1"/>
    </w:p>
    <w:p w14:paraId="09A59B80" w14:textId="5A812DB9" w:rsidR="008F5830" w:rsidRDefault="008F5830" w:rsidP="008F5830">
      <w:r w:rsidRPr="00683A27">
        <w:rPr>
          <w:b/>
          <w:bCs/>
        </w:rPr>
        <w:t>Role-Based Access Control (RBAC):</w:t>
      </w:r>
      <w:r>
        <w:t xml:space="preserve"> </w:t>
      </w:r>
      <w:r w:rsidR="00355EF7">
        <w:t xml:space="preserve">Azure </w:t>
      </w:r>
      <w:proofErr w:type="spellStart"/>
      <w:r w:rsidR="00F518A9">
        <w:t>Entra</w:t>
      </w:r>
      <w:proofErr w:type="spellEnd"/>
      <w:r w:rsidR="00F518A9">
        <w:t xml:space="preserve"> ID</w:t>
      </w:r>
      <w:r w:rsidR="00355EF7">
        <w:t xml:space="preserve">, formerly Azure Active Directory (Azure AD), </w:t>
      </w:r>
      <w:r>
        <w:t xml:space="preserve">utilizes RBAC to grant users access to Azure resources based on their roles and </w:t>
      </w:r>
      <w:proofErr w:type="gramStart"/>
      <w:r>
        <w:t>responsibilities</w:t>
      </w:r>
      <w:r w:rsidR="00355EF7">
        <w:t>[</w:t>
      </w:r>
      <w:proofErr w:type="gramEnd"/>
      <w:r w:rsidR="00355EF7">
        <w:t>1]</w:t>
      </w:r>
      <w:r>
        <w:t>. This enforces the principle of least privilege, minimizing access risks</w:t>
      </w:r>
      <w:r w:rsidR="00AB465C">
        <w:t xml:space="preserve"> </w:t>
      </w:r>
      <w:r w:rsidR="00355EF7">
        <w:t>[1]</w:t>
      </w:r>
      <w:r>
        <w:t>.</w:t>
      </w:r>
      <w:r w:rsidR="00BF667C">
        <w:t xml:space="preserve"> This can be viewed as </w:t>
      </w:r>
      <w:r w:rsidR="0064219D">
        <w:t>“</w:t>
      </w:r>
      <w:r w:rsidR="00BF667C">
        <w:t>something you are</w:t>
      </w:r>
      <w:r w:rsidR="0064219D">
        <w:t>”</w:t>
      </w:r>
      <w:r w:rsidR="00355EF7">
        <w:t xml:space="preserve"> factor in authentication</w:t>
      </w:r>
      <w:r w:rsidR="00BF667C">
        <w:t>.</w:t>
      </w:r>
    </w:p>
    <w:p w14:paraId="314B2EA7" w14:textId="28C3F21E" w:rsidR="008F5830" w:rsidRPr="009E7BDA" w:rsidRDefault="00A926A9" w:rsidP="008F5830">
      <w:r w:rsidRPr="00683A27">
        <w:rPr>
          <w:b/>
          <w:bCs/>
        </w:rPr>
        <w:t>Multi</w:t>
      </w:r>
      <w:r w:rsidR="00683A27" w:rsidRPr="00683A27">
        <w:rPr>
          <w:b/>
          <w:bCs/>
        </w:rPr>
        <w:t>-Factor Authentication (MFA):</w:t>
      </w:r>
      <w:r w:rsidR="009E7BDA">
        <w:rPr>
          <w:b/>
          <w:bCs/>
        </w:rPr>
        <w:t xml:space="preserve"> </w:t>
      </w:r>
      <w:r w:rsidR="009E7BDA">
        <w:t>Acts as an additional layer of security</w:t>
      </w:r>
      <w:r w:rsidR="00F65A79">
        <w:t xml:space="preserve"> by </w:t>
      </w:r>
      <w:r w:rsidR="00E30AA6">
        <w:t xml:space="preserve">requiring verification of </w:t>
      </w:r>
      <w:r w:rsidR="00655202">
        <w:t>a user’s</w:t>
      </w:r>
      <w:r w:rsidR="00E30AA6">
        <w:t xml:space="preserve"> identity </w:t>
      </w:r>
      <w:r w:rsidR="00655202">
        <w:t xml:space="preserve">through a </w:t>
      </w:r>
      <w:r w:rsidR="00DD7E74">
        <w:t>device</w:t>
      </w:r>
      <w:r w:rsidR="00655202">
        <w:t xml:space="preserve"> they own</w:t>
      </w:r>
      <w:r w:rsidR="00AB465C">
        <w:t xml:space="preserve"> </w:t>
      </w:r>
      <w:r w:rsidR="00355EF7">
        <w:t>[1]</w:t>
      </w:r>
      <w:r w:rsidR="00655202">
        <w:t>.</w:t>
      </w:r>
      <w:r w:rsidR="009E7BDA">
        <w:t xml:space="preserve"> </w:t>
      </w:r>
      <w:r w:rsidR="00DD7E74">
        <w:t xml:space="preserve">This </w:t>
      </w:r>
      <w:r w:rsidR="009F3694">
        <w:t xml:space="preserve">factor </w:t>
      </w:r>
      <w:r w:rsidR="00C8141C">
        <w:t>could be referred to as</w:t>
      </w:r>
      <w:r w:rsidR="00BF667C">
        <w:t xml:space="preserve"> </w:t>
      </w:r>
      <w:r w:rsidR="00A35E78">
        <w:t>“</w:t>
      </w:r>
      <w:r w:rsidR="00BF667C">
        <w:t>something you have</w:t>
      </w:r>
      <w:r w:rsidR="00A35E78">
        <w:t>”</w:t>
      </w:r>
      <w:r w:rsidR="00C8141C">
        <w:t>.</w:t>
      </w:r>
    </w:p>
    <w:p w14:paraId="2C499C81" w14:textId="33451DD2" w:rsidR="008F5830" w:rsidRDefault="008F5830" w:rsidP="008F5830">
      <w:r w:rsidRPr="00C8141C">
        <w:rPr>
          <w:b/>
          <w:bCs/>
        </w:rPr>
        <w:t>Conditional Access:</w:t>
      </w:r>
      <w:r>
        <w:t xml:space="preserve"> Conditional access policies can be implemented to restrict access based on location, device, or time of day</w:t>
      </w:r>
      <w:r w:rsidR="00355EF7">
        <w:t xml:space="preserve"> [1]</w:t>
      </w:r>
      <w:r>
        <w:t>.</w:t>
      </w:r>
      <w:r w:rsidR="00531585">
        <w:t xml:space="preserve"> This could be considered </w:t>
      </w:r>
      <w:r w:rsidR="00A35E78">
        <w:t>“</w:t>
      </w:r>
      <w:r w:rsidR="00531585">
        <w:t>somewhere you are</w:t>
      </w:r>
      <w:r w:rsidR="00A35E78">
        <w:t>”</w:t>
      </w:r>
      <w:r w:rsidR="00531585">
        <w:t xml:space="preserve">. </w:t>
      </w:r>
    </w:p>
    <w:p w14:paraId="0F1A70BC" w14:textId="13EFAE66" w:rsidR="004A0EE1" w:rsidRDefault="004A0EE1" w:rsidP="004A0EE1">
      <w:r w:rsidRPr="004A0EE1">
        <w:rPr>
          <w:b/>
          <w:bCs/>
        </w:rPr>
        <w:t xml:space="preserve">Azure </w:t>
      </w:r>
      <w:proofErr w:type="spellStart"/>
      <w:r w:rsidR="00355EF7">
        <w:rPr>
          <w:b/>
          <w:bCs/>
        </w:rPr>
        <w:t>Entra</w:t>
      </w:r>
      <w:proofErr w:type="spellEnd"/>
      <w:r w:rsidR="00355EF7">
        <w:rPr>
          <w:b/>
          <w:bCs/>
        </w:rPr>
        <w:t xml:space="preserve"> ID</w:t>
      </w:r>
      <w:r w:rsidRPr="004A0EE1">
        <w:rPr>
          <w:b/>
          <w:bCs/>
        </w:rPr>
        <w:t xml:space="preserve"> Privileged Identity Management (PIM):</w:t>
      </w:r>
      <w:r>
        <w:t xml:space="preserve"> For highly privileged tasks, leverage </w:t>
      </w:r>
      <w:proofErr w:type="spellStart"/>
      <w:r w:rsidR="00F518A9">
        <w:t>Entra’s</w:t>
      </w:r>
      <w:proofErr w:type="spellEnd"/>
      <w:r w:rsidR="00F518A9">
        <w:t xml:space="preserve"> </w:t>
      </w:r>
      <w:r>
        <w:t>PIM to provide temporary access and multi-factor authentication</w:t>
      </w:r>
      <w:r w:rsidR="00355EF7">
        <w:t xml:space="preserve"> [1]</w:t>
      </w:r>
      <w:r>
        <w:t xml:space="preserve"> (MFA) for enhanced security.</w:t>
      </w:r>
    </w:p>
    <w:p w14:paraId="5FCAB84D" w14:textId="1C5E8074" w:rsidR="00713B4A" w:rsidRPr="00766A25" w:rsidRDefault="00713B4A" w:rsidP="00713B4A">
      <w:pPr>
        <w:rPr>
          <w:rFonts w:ascii="Arial" w:hAnsi="Arial" w:cs="Arial"/>
          <w:b/>
          <w:bCs/>
          <w:szCs w:val="24"/>
        </w:rPr>
      </w:pPr>
      <w:r w:rsidRPr="00766A25">
        <w:rPr>
          <w:rFonts w:ascii="Arial" w:hAnsi="Arial" w:cs="Arial"/>
          <w:b/>
          <w:bCs/>
          <w:szCs w:val="24"/>
        </w:rPr>
        <w:t>Recommendations:</w:t>
      </w:r>
    </w:p>
    <w:p w14:paraId="7F0D513D" w14:textId="3F8132A8" w:rsidR="00713B4A" w:rsidRDefault="00713B4A" w:rsidP="00766A30">
      <w:pPr>
        <w:pStyle w:val="ListParagraph"/>
        <w:numPr>
          <w:ilvl w:val="0"/>
          <w:numId w:val="22"/>
        </w:numPr>
        <w:spacing w:after="0"/>
      </w:pPr>
      <w:r>
        <w:t>Implement RBAC with custom roles tailored to specific resource access needs</w:t>
      </w:r>
      <w:r w:rsidR="00AB465C">
        <w:t xml:space="preserve"> </w:t>
      </w:r>
      <w:r w:rsidR="00376764">
        <w:t>[1]</w:t>
      </w:r>
      <w:r>
        <w:t>.</w:t>
      </w:r>
    </w:p>
    <w:p w14:paraId="33054222" w14:textId="5AB07B90" w:rsidR="006F5A12" w:rsidRDefault="006F5A12" w:rsidP="006F5A12">
      <w:pPr>
        <w:pStyle w:val="ListParagraph"/>
        <w:numPr>
          <w:ilvl w:val="0"/>
          <w:numId w:val="22"/>
        </w:numPr>
      </w:pPr>
      <w:r w:rsidRPr="006F5A12">
        <w:t>Enable Azure AD Privileged Identity Management (PIM) for just-in-time (JIT) access to highly privileged roles</w:t>
      </w:r>
      <w:r w:rsidR="00AB465C">
        <w:t xml:space="preserve"> </w:t>
      </w:r>
      <w:r w:rsidR="00376764">
        <w:t>[1]</w:t>
      </w:r>
      <w:r w:rsidRPr="006F5A12">
        <w:t>.</w:t>
      </w:r>
    </w:p>
    <w:p w14:paraId="16549E07" w14:textId="685F9411" w:rsidR="00766A30" w:rsidRDefault="006F5A12" w:rsidP="006F5A12">
      <w:pPr>
        <w:pStyle w:val="ListParagraph"/>
        <w:numPr>
          <w:ilvl w:val="0"/>
          <w:numId w:val="22"/>
        </w:numPr>
      </w:pPr>
      <w:r>
        <w:t>Utilize Azure Monitor to identify unused or excessive permissions and remove them</w:t>
      </w:r>
      <w:r w:rsidR="00AB465C">
        <w:t xml:space="preserve"> </w:t>
      </w:r>
      <w:r w:rsidR="00376764">
        <w:t>[1]</w:t>
      </w:r>
      <w:r>
        <w:t>.</w:t>
      </w:r>
    </w:p>
    <w:p w14:paraId="495EF2B5" w14:textId="77777777" w:rsidR="001E083C" w:rsidRPr="001E083C" w:rsidRDefault="001E083C" w:rsidP="00520B22">
      <w:pPr>
        <w:pStyle w:val="Heading1"/>
      </w:pPr>
      <w:bookmarkStart w:id="2" w:name="_Toc165206846"/>
      <w:r w:rsidRPr="001E083C">
        <w:t>Firewalls with Azure Firewall</w:t>
      </w:r>
      <w:bookmarkEnd w:id="2"/>
    </w:p>
    <w:p w14:paraId="5E1DCB61" w14:textId="0318C5B5" w:rsidR="00192506" w:rsidRDefault="00713B4A" w:rsidP="00192506">
      <w:r>
        <w:t>Azure Firewall offers hierarchical policy enforcement across subscriptions, resource groups, and individual virtual networks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>
        <w:t>.</w:t>
      </w:r>
      <w:r w:rsidR="00192506" w:rsidRPr="00192506">
        <w:rPr>
          <w:b/>
          <w:bCs/>
        </w:rPr>
        <w:t xml:space="preserve"> </w:t>
      </w:r>
      <w:r w:rsidR="00192506">
        <w:t>Azure Firewall inspects incoming and outgoing traffic for potential threats, providing granular control over network access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="00192506">
        <w:t>. Azure Firewall also protects against DoS attacks, safeguarding web application infrastructure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23C0F326" w14:textId="3810224E" w:rsidR="00392BEC" w:rsidRPr="009667DF" w:rsidRDefault="00392BEC" w:rsidP="009667DF">
      <w:pPr>
        <w:pStyle w:val="ListParagraph"/>
        <w:numPr>
          <w:ilvl w:val="0"/>
          <w:numId w:val="26"/>
        </w:numPr>
        <w:rPr>
          <w:rFonts w:eastAsia="Times New Roman" w:cstheme="minorHAnsi"/>
          <w:color w:val="111111"/>
          <w:szCs w:val="24"/>
          <w:lang w:val="en-AU" w:eastAsia="en-AU"/>
        </w:rPr>
      </w:pPr>
      <w:r w:rsidRPr="009667DF">
        <w:rPr>
          <w:rFonts w:eastAsia="Times New Roman" w:cstheme="minorHAnsi"/>
          <w:b/>
          <w:bCs/>
          <w:color w:val="111111"/>
          <w:szCs w:val="24"/>
          <w:lang w:val="en-AU" w:eastAsia="en-AU"/>
        </w:rPr>
        <w:t>Azure Firewall Standard</w:t>
      </w:r>
      <w:r w:rsidRPr="009667DF">
        <w:rPr>
          <w:rFonts w:eastAsia="Times New Roman" w:cstheme="minorHAnsi"/>
          <w:color w:val="111111"/>
          <w:szCs w:val="24"/>
          <w:lang w:val="en-AU" w:eastAsia="en-AU"/>
        </w:rPr>
        <w:t>:</w:t>
      </w:r>
    </w:p>
    <w:p w14:paraId="3C3CCEAC" w14:textId="6F290804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Provides L</w:t>
      </w:r>
      <w:r w:rsidR="00C07806">
        <w:rPr>
          <w:rFonts w:eastAsia="Times New Roman" w:cstheme="minorHAnsi"/>
          <w:color w:val="111111"/>
          <w:szCs w:val="24"/>
          <w:lang w:val="en-AU" w:eastAsia="en-AU"/>
        </w:rPr>
        <w:t xml:space="preserve">ayer 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3-7 filtering and threat intelligence feeds directly from Microsoft Cyber Security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03D17C79" w14:textId="14256530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Threat intelligence-based filtering alerts and denies traffic to/from known malicious IP addresses and domains in real time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16A0D539" w14:textId="79A78CEB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Ideal for robust threat protection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3320A614" w14:textId="77777777" w:rsidR="00392BEC" w:rsidRPr="00392BEC" w:rsidRDefault="00392BEC" w:rsidP="00392B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b/>
          <w:bCs/>
          <w:color w:val="111111"/>
          <w:szCs w:val="24"/>
          <w:lang w:val="en-AU" w:eastAsia="en-AU"/>
        </w:rPr>
        <w:t>Azure Firewall Premium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:</w:t>
      </w:r>
    </w:p>
    <w:p w14:paraId="069013DA" w14:textId="154A1708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Offers advanced capabilities, including signature-based Intrusion Detection and Prevention System (IDPS)</w:t>
      </w:r>
      <w:r w:rsidR="00376764" w:rsidRP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698AE0AC" w14:textId="2183C180" w:rsidR="00520B22" w:rsidRPr="00392BEC" w:rsidRDefault="00392BEC" w:rsidP="00520B22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 xml:space="preserve">Detects attacks by </w:t>
      </w:r>
      <w:r w:rsidR="007B6F49" w:rsidRPr="00192506">
        <w:rPr>
          <w:rFonts w:eastAsia="Times New Roman" w:cstheme="minorHAnsi"/>
          <w:color w:val="111111"/>
          <w:szCs w:val="24"/>
          <w:lang w:val="en-AU" w:eastAsia="en-AU"/>
        </w:rPr>
        <w:t>analysing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 xml:space="preserve"> specific patterns (e.g., byte sequences or known malicious instructions)</w:t>
      </w:r>
      <w:r w:rsidR="00376764" w:rsidRP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6956E22C" w14:textId="7F7FAB25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Over 67,000 signatures across various exploit categories (malware, phishing, coin mining, Trojans) are updated in real time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452F9304" w14:textId="77777777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Perfect for rapid attack detection.</w:t>
      </w:r>
    </w:p>
    <w:p w14:paraId="4D27E2E9" w14:textId="77777777" w:rsidR="00392BEC" w:rsidRPr="00392BEC" w:rsidRDefault="00392BEC" w:rsidP="00392B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b/>
          <w:bCs/>
          <w:color w:val="111111"/>
          <w:szCs w:val="24"/>
          <w:lang w:val="en-AU" w:eastAsia="en-AU"/>
        </w:rPr>
        <w:t>Azure Firewall Basic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:</w:t>
      </w:r>
    </w:p>
    <w:p w14:paraId="0E38D20C" w14:textId="373D94D1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Designed for small and medium-sized (SMB) customers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34DEE230" w14:textId="236AA8D5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Provides essential protection at an affordable price point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 w:rsidRPr="00392BEC">
        <w:rPr>
          <w:rFonts w:eastAsia="Times New Roman" w:cstheme="minorHAnsi"/>
          <w:color w:val="111111"/>
          <w:szCs w:val="24"/>
          <w:lang w:val="en-AU" w:eastAsia="en-AU"/>
        </w:rPr>
        <w:t>.</w:t>
      </w:r>
    </w:p>
    <w:p w14:paraId="65981E62" w14:textId="77777777" w:rsidR="00392BEC" w:rsidRPr="00392BEC" w:rsidRDefault="00392BEC" w:rsidP="00392BE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Main limitations:</w:t>
      </w:r>
    </w:p>
    <w:p w14:paraId="17D2725E" w14:textId="77777777" w:rsidR="00392BEC" w:rsidRPr="00392BEC" w:rsidRDefault="00392BEC" w:rsidP="00392BEC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Supports Threat Intel alert mode only.</w:t>
      </w:r>
    </w:p>
    <w:p w14:paraId="7F7A2EAD" w14:textId="77777777" w:rsidR="00392BEC" w:rsidRPr="00392BEC" w:rsidRDefault="00392BEC" w:rsidP="00392BEC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Fixed scale unit with two virtual machine backend instances.</w:t>
      </w:r>
    </w:p>
    <w:p w14:paraId="44E988F7" w14:textId="49EC7758" w:rsidR="00392BEC" w:rsidRPr="00612A0F" w:rsidRDefault="00392BEC" w:rsidP="00A54CE9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Cs w:val="24"/>
          <w:lang w:val="en-AU" w:eastAsia="en-AU"/>
        </w:rPr>
      </w:pPr>
      <w:r w:rsidRPr="00392BEC">
        <w:rPr>
          <w:rFonts w:eastAsia="Times New Roman" w:cstheme="minorHAnsi"/>
          <w:color w:val="111111"/>
          <w:szCs w:val="24"/>
          <w:lang w:val="en-AU" w:eastAsia="en-AU"/>
        </w:rPr>
        <w:t>Recommended for environments with an estimated throughput of 250 Mbps.</w:t>
      </w:r>
    </w:p>
    <w:p w14:paraId="60967947" w14:textId="72C4C244" w:rsidR="00713B4A" w:rsidRPr="00612A0F" w:rsidRDefault="00713B4A" w:rsidP="00713B4A">
      <w:pPr>
        <w:rPr>
          <w:b/>
          <w:bCs/>
        </w:rPr>
      </w:pPr>
      <w:r w:rsidRPr="00612A0F">
        <w:rPr>
          <w:b/>
          <w:bCs/>
        </w:rPr>
        <w:t>Recommendations:</w:t>
      </w:r>
    </w:p>
    <w:p w14:paraId="07B792C8" w14:textId="1CEF6AEB" w:rsidR="00713B4A" w:rsidRDefault="00713B4A" w:rsidP="00612A0F">
      <w:pPr>
        <w:pStyle w:val="ListParagraph"/>
        <w:numPr>
          <w:ilvl w:val="0"/>
          <w:numId w:val="25"/>
        </w:numPr>
      </w:pPr>
      <w:r>
        <w:t>Implement a layered firewall approach with Azure Firewall at the perimeter and Network Security Groups (NSGs) for individual resources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>
        <w:t>.</w:t>
      </w:r>
    </w:p>
    <w:p w14:paraId="2886AB0B" w14:textId="73E5E1B1" w:rsidR="00713B4A" w:rsidRDefault="00713B4A" w:rsidP="00612A0F">
      <w:pPr>
        <w:pStyle w:val="ListParagraph"/>
        <w:numPr>
          <w:ilvl w:val="0"/>
          <w:numId w:val="25"/>
        </w:numPr>
      </w:pPr>
      <w:r>
        <w:t>Utilize the built-in DoS protection capabilities of Azure Firewall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>
        <w:t>.</w:t>
      </w:r>
    </w:p>
    <w:p w14:paraId="515C9B2A" w14:textId="013624C4" w:rsidR="00713B4A" w:rsidRDefault="00713B4A" w:rsidP="00612A0F">
      <w:pPr>
        <w:pStyle w:val="ListParagraph"/>
        <w:numPr>
          <w:ilvl w:val="0"/>
          <w:numId w:val="25"/>
        </w:numPr>
      </w:pPr>
      <w:r>
        <w:t>Leverage Azure Monitor for firewall log analysis and security insights</w:t>
      </w:r>
      <w:r w:rsidR="00376764">
        <w:t xml:space="preserve"> </w:t>
      </w:r>
      <w:r w:rsidR="00376764">
        <w:rPr>
          <w:rFonts w:eastAsia="Times New Roman" w:cstheme="minorHAnsi"/>
          <w:color w:val="111111"/>
          <w:szCs w:val="24"/>
          <w:lang w:val="en-AU" w:eastAsia="en-AU"/>
        </w:rPr>
        <w:t>[2]</w:t>
      </w:r>
      <w:r>
        <w:t>.</w:t>
      </w:r>
      <w:r w:rsidR="00612A0F">
        <w:br/>
      </w:r>
    </w:p>
    <w:p w14:paraId="68B96FC0" w14:textId="77777777" w:rsidR="00713B4A" w:rsidRPr="0087002B" w:rsidRDefault="00713B4A" w:rsidP="00355EF7">
      <w:pPr>
        <w:pStyle w:val="Heading1"/>
        <w:rPr>
          <w:rFonts w:ascii="Arial" w:hAnsi="Arial" w:cs="Arial"/>
          <w:b/>
          <w:bCs/>
          <w:sz w:val="40"/>
          <w:szCs w:val="40"/>
        </w:rPr>
      </w:pPr>
      <w:bookmarkStart w:id="3" w:name="_Toc165206847"/>
      <w:r w:rsidRPr="00520B22">
        <w:rPr>
          <w:rStyle w:val="Heading1Char"/>
        </w:rPr>
        <w:t>Secret</w:t>
      </w:r>
      <w:r w:rsidRPr="0087002B">
        <w:rPr>
          <w:rFonts w:ascii="Arial" w:hAnsi="Arial" w:cs="Arial"/>
          <w:b/>
          <w:bCs/>
          <w:sz w:val="40"/>
          <w:szCs w:val="40"/>
        </w:rPr>
        <w:t xml:space="preserve"> </w:t>
      </w:r>
      <w:r w:rsidRPr="00520B22">
        <w:rPr>
          <w:rStyle w:val="Heading1Char"/>
        </w:rPr>
        <w:t>Management with Azure Key Vault</w:t>
      </w:r>
      <w:bookmarkEnd w:id="3"/>
    </w:p>
    <w:p w14:paraId="2D00FC42" w14:textId="7CA50BC4" w:rsidR="00713B4A" w:rsidRDefault="00713B4A" w:rsidP="00713B4A">
      <w:r w:rsidRPr="000F1FB7">
        <w:rPr>
          <w:b/>
          <w:bCs/>
        </w:rPr>
        <w:t>Secure Storage:</w:t>
      </w:r>
      <w:r>
        <w:t xml:space="preserve"> Azure Key Vault provides a secure repository for storing sensitive information like passwords, API keys, and certificates</w:t>
      </w:r>
      <w:r w:rsidR="00AB465C">
        <w:t xml:space="preserve"> [3]</w:t>
      </w:r>
      <w:r>
        <w:t>.</w:t>
      </w:r>
    </w:p>
    <w:p w14:paraId="19DA2BD9" w14:textId="14A0D214" w:rsidR="00713B4A" w:rsidRDefault="00713B4A" w:rsidP="00713B4A">
      <w:r w:rsidRPr="000F1FB7">
        <w:rPr>
          <w:b/>
          <w:bCs/>
        </w:rPr>
        <w:t>Access Control:</w:t>
      </w:r>
      <w:r>
        <w:t xml:space="preserve"> Granular access control ensures only authorized users can access secrets</w:t>
      </w:r>
      <w:r w:rsidR="00AB465C">
        <w:t xml:space="preserve"> </w:t>
      </w:r>
      <w:r w:rsidR="00AB465C">
        <w:t>[3]</w:t>
      </w:r>
      <w:r>
        <w:t>.</w:t>
      </w:r>
    </w:p>
    <w:p w14:paraId="61D0DC54" w14:textId="6160E221" w:rsidR="00713B4A" w:rsidRDefault="00713B4A" w:rsidP="00713B4A">
      <w:r w:rsidRPr="000F1FB7">
        <w:rPr>
          <w:b/>
          <w:bCs/>
        </w:rPr>
        <w:t>Key Rotation:</w:t>
      </w:r>
      <w:r>
        <w:t xml:space="preserve"> Secrets can be rotated periodically to minimize damage if compromised</w:t>
      </w:r>
      <w:r w:rsidR="00AB465C">
        <w:t xml:space="preserve"> </w:t>
      </w:r>
      <w:r w:rsidR="00AB465C">
        <w:t>[3]</w:t>
      </w:r>
      <w:r>
        <w:t>.</w:t>
      </w:r>
    </w:p>
    <w:p w14:paraId="5D21A393" w14:textId="2893338C" w:rsidR="00713B4A" w:rsidRPr="004B3052" w:rsidRDefault="00713B4A" w:rsidP="00713B4A">
      <w:pPr>
        <w:rPr>
          <w:b/>
          <w:bCs/>
        </w:rPr>
      </w:pPr>
      <w:r w:rsidRPr="004B3052">
        <w:rPr>
          <w:b/>
          <w:bCs/>
        </w:rPr>
        <w:t>Recommendations:</w:t>
      </w:r>
    </w:p>
    <w:p w14:paraId="6E8D25BA" w14:textId="2E3B3581" w:rsidR="00713B4A" w:rsidRDefault="00713B4A" w:rsidP="000F1FB7">
      <w:pPr>
        <w:pStyle w:val="ListParagraph"/>
        <w:numPr>
          <w:ilvl w:val="0"/>
          <w:numId w:val="27"/>
        </w:numPr>
      </w:pPr>
      <w:r>
        <w:t>Store all application secrets in Azure Key Vault</w:t>
      </w:r>
      <w:r w:rsidR="000F1FB7">
        <w:t xml:space="preserve"> as opposed to code or configuration files</w:t>
      </w:r>
      <w:r w:rsidR="00AB465C">
        <w:t xml:space="preserve"> </w:t>
      </w:r>
      <w:r w:rsidR="00AB465C">
        <w:t>[3]</w:t>
      </w:r>
      <w:r>
        <w:t>.</w:t>
      </w:r>
    </w:p>
    <w:p w14:paraId="37ED3CEB" w14:textId="0661D6A8" w:rsidR="00713B4A" w:rsidRDefault="00713B4A" w:rsidP="000F1FB7">
      <w:pPr>
        <w:pStyle w:val="ListParagraph"/>
        <w:numPr>
          <w:ilvl w:val="0"/>
          <w:numId w:val="27"/>
        </w:numPr>
      </w:pPr>
      <w:r>
        <w:t>Implement RBAC to control access to secrets based on user roles</w:t>
      </w:r>
      <w:r w:rsidR="00AB465C">
        <w:t xml:space="preserve"> </w:t>
      </w:r>
      <w:r w:rsidR="00AB465C">
        <w:t>[3]</w:t>
      </w:r>
      <w:r>
        <w:t>.</w:t>
      </w:r>
    </w:p>
    <w:p w14:paraId="2346D006" w14:textId="4E5ACE26" w:rsidR="00713B4A" w:rsidRDefault="00713B4A" w:rsidP="000F1FB7">
      <w:pPr>
        <w:pStyle w:val="ListParagraph"/>
        <w:numPr>
          <w:ilvl w:val="0"/>
          <w:numId w:val="27"/>
        </w:numPr>
      </w:pPr>
      <w:r>
        <w:t>Automate secret rotation to enhance security posture</w:t>
      </w:r>
      <w:r w:rsidR="00AB465C">
        <w:t xml:space="preserve"> </w:t>
      </w:r>
      <w:r w:rsidR="00AB465C">
        <w:t>[3]</w:t>
      </w:r>
      <w:r>
        <w:t>.</w:t>
      </w:r>
    </w:p>
    <w:p w14:paraId="22AA4D85" w14:textId="0FA2D29D" w:rsidR="00713B4A" w:rsidRPr="00A9211A" w:rsidRDefault="00713B4A" w:rsidP="00520B22">
      <w:pPr>
        <w:pStyle w:val="Heading1"/>
      </w:pPr>
      <w:bookmarkStart w:id="4" w:name="_Toc165206848"/>
      <w:r w:rsidRPr="00A9211A">
        <w:t>Benefits of using Microsoft Azure Products:</w:t>
      </w:r>
      <w:bookmarkEnd w:id="4"/>
    </w:p>
    <w:p w14:paraId="5E093A02" w14:textId="3A6BE044" w:rsidR="00376764" w:rsidRDefault="00EF5EB3">
      <w:r w:rsidRPr="00EF5EB3">
        <w:t xml:space="preserve">By leveraging Azure security features, you can build a secure and reliable foundation for your web applications.  Azure offers a unified platform that streamlines security management across identity, access control, resources, and security tools [1].  Built-in encryption and adherence to industry best practices reduce your security burden [1]. Furthermore, Azure offers a suite of comprehensive security tools for continuous monitoring, threat detection, and proactive threat management [1]. Maximize your security posture by integrating Azure Security </w:t>
      </w:r>
      <w:r w:rsidRPr="00EF5EB3">
        <w:t>Centre</w:t>
      </w:r>
      <w:r w:rsidRPr="00EF5EB3">
        <w:t xml:space="preserve"> for advanced threat protection and best practice recommendations [1]. Additionally, leverage Azure Monitor for centralized logging and resource health insights [1].  By regularly reviewing and updating your security policies, you can ensure a strong security posture for your web applications on Azure.</w:t>
      </w:r>
    </w:p>
    <w:p w14:paraId="7DF75B4D" w14:textId="77777777" w:rsidR="002764BB" w:rsidRDefault="002764BB">
      <w:pPr>
        <w:pStyle w:val="Heading1"/>
      </w:pPr>
    </w:p>
    <w:p w14:paraId="6C32B3DC" w14:textId="77777777" w:rsidR="002764BB" w:rsidRDefault="002764BB" w:rsidP="002764BB"/>
    <w:p w14:paraId="3B650D90" w14:textId="77777777" w:rsidR="002764BB" w:rsidRPr="002764BB" w:rsidRDefault="002764BB" w:rsidP="002764BB"/>
    <w:p w14:paraId="7FF1DAC3" w14:textId="77777777" w:rsidR="002764BB" w:rsidRDefault="002764BB">
      <w:pPr>
        <w:pStyle w:val="Heading1"/>
      </w:pPr>
    </w:p>
    <w:sdt>
      <w:sdtPr>
        <w:id w:val="-87385922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7005F473" w14:textId="15768C52" w:rsidR="002764BB" w:rsidRDefault="002764B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4A8DE5" w14:textId="77777777" w:rsidR="002764BB" w:rsidRDefault="002764BB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682"/>
              </w:tblGrid>
              <w:tr w:rsidR="002764BB" w14:paraId="26AA0756" w14:textId="77777777" w:rsidTr="002764BB">
                <w:trPr>
                  <w:divId w:val="1593932191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079CD855" w14:textId="510E4A70" w:rsidR="002764BB" w:rsidRDefault="002764BB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</w:tcPr>
                  <w:p w14:paraId="2723E236" w14:textId="47DD4A80" w:rsidR="002764BB" w:rsidRDefault="002764B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“What is Microsoft Entra ID?,” [Online]. Available: https://learn.microsoft.com/en-us/entra/fundamentals/whatis.</w:t>
                    </w:r>
                  </w:p>
                </w:tc>
              </w:tr>
              <w:tr w:rsidR="002764BB" w14:paraId="287CA1BC" w14:textId="77777777" w:rsidTr="002764BB">
                <w:trPr>
                  <w:divId w:val="1593932191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63E84049" w14:textId="77777777" w:rsidR="002764BB" w:rsidRDefault="002764B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72CC0" w14:textId="77777777" w:rsidR="002764BB" w:rsidRDefault="002764B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“Azure Firewall documentation,” [Online]. Available: https://learn.microsoft.com/en-us/azure/firewall/.</w:t>
                    </w:r>
                  </w:p>
                </w:tc>
              </w:tr>
              <w:tr w:rsidR="002764BB" w14:paraId="5A10EE2D" w14:textId="77777777" w:rsidTr="002764BB">
                <w:trPr>
                  <w:divId w:val="1593932191"/>
                  <w:tblCellSpacing w:w="15" w:type="dxa"/>
                </w:trPr>
                <w:tc>
                  <w:tcPr>
                    <w:tcW w:w="166" w:type="pct"/>
                    <w:hideMark/>
                  </w:tcPr>
                  <w:p w14:paraId="505576EC" w14:textId="77777777" w:rsidR="002764BB" w:rsidRDefault="002764BB" w:rsidP="002764B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</w:tcPr>
                  <w:p w14:paraId="79C01C77" w14:textId="5C016530" w:rsidR="002764BB" w:rsidRDefault="002764BB" w:rsidP="002764B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“Azure Key Vault documentation,” [Online]. Available: https://learn.microsoft.com/en-us/azure/key-vault/.</w:t>
                    </w:r>
                  </w:p>
                </w:tc>
              </w:tr>
            </w:tbl>
            <w:p w14:paraId="568E1262" w14:textId="77777777" w:rsidR="002764BB" w:rsidRDefault="002764BB">
              <w:pPr>
                <w:divId w:val="1593932191"/>
                <w:rPr>
                  <w:rFonts w:eastAsia="Times New Roman"/>
                  <w:noProof/>
                </w:rPr>
              </w:pPr>
            </w:p>
            <w:p w14:paraId="62ADE4EC" w14:textId="55A28C76" w:rsidR="002764BB" w:rsidRDefault="002764BB" w:rsidP="002764BB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t xml:space="preserve"> </w:t>
              </w:r>
            </w:p>
            <w:p w14:paraId="2F7FC1C9" w14:textId="676D45CB" w:rsidR="002764BB" w:rsidRDefault="002764BB"/>
          </w:sdtContent>
        </w:sdt>
      </w:sdtContent>
    </w:sdt>
    <w:p w14:paraId="0EB3B31E" w14:textId="6AB87CE3" w:rsidR="00AB465C" w:rsidRDefault="00AB465C">
      <w:pPr>
        <w:rPr>
          <w:rFonts w:ascii="Arial" w:hAnsi="Arial" w:cs="Arial"/>
          <w:b/>
          <w:bCs/>
          <w:sz w:val="40"/>
          <w:szCs w:val="40"/>
        </w:rPr>
      </w:pPr>
    </w:p>
    <w:sectPr w:rsidR="00AB465C" w:rsidSect="00816504">
      <w:headerReference w:type="default" r:id="rId11"/>
      <w:footerReference w:type="default" r:id="rId12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E52E1" w14:textId="77777777" w:rsidR="00816504" w:rsidRDefault="00816504" w:rsidP="000276A6">
      <w:pPr>
        <w:spacing w:after="0" w:line="240" w:lineRule="auto"/>
      </w:pPr>
      <w:r>
        <w:separator/>
      </w:r>
    </w:p>
  </w:endnote>
  <w:endnote w:type="continuationSeparator" w:id="0">
    <w:p w14:paraId="72234977" w14:textId="77777777" w:rsidR="00816504" w:rsidRDefault="00816504" w:rsidP="0002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A31C" w14:textId="6ABD2ADD" w:rsidR="00436BDB" w:rsidRPr="00A9211A" w:rsidRDefault="00436BDB">
    <w:pPr>
      <w:rPr>
        <w:color w:val="FFFFFF" w:themeColor="background1"/>
      </w:rPr>
    </w:pPr>
  </w:p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013"/>
      <w:gridCol w:w="2835"/>
    </w:tblGrid>
    <w:tr w:rsidR="00A9211A" w:rsidRPr="00A9211A" w14:paraId="35729457" w14:textId="77777777" w:rsidTr="003657A3">
      <w:tc>
        <w:tcPr>
          <w:tcW w:w="2254" w:type="dxa"/>
        </w:tcPr>
        <w:p w14:paraId="1441E0FD" w14:textId="052C3A4D" w:rsidR="008B2329" w:rsidRPr="00A9211A" w:rsidRDefault="008B2329" w:rsidP="00323D48">
          <w:pPr>
            <w:pStyle w:val="Foot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Document Owner</w:t>
          </w:r>
          <w:r w:rsidR="003657A3" w:rsidRPr="00A9211A">
            <w:rPr>
              <w:color w:val="FFFFFF" w:themeColor="background1"/>
            </w:rPr>
            <w:t>:</w:t>
          </w:r>
          <w:r w:rsidR="007B075B" w:rsidRPr="00A9211A">
            <w:rPr>
              <w:color w:val="FFFFFF" w:themeColor="background1"/>
            </w:rPr>
            <w:t xml:space="preserve"> Drew Baker</w:t>
          </w:r>
        </w:p>
      </w:tc>
      <w:tc>
        <w:tcPr>
          <w:tcW w:w="2254" w:type="dxa"/>
        </w:tcPr>
        <w:p w14:paraId="3E610867" w14:textId="2B2045A3" w:rsidR="008B2329" w:rsidRPr="00A9211A" w:rsidRDefault="008B2329" w:rsidP="008C1AFB">
          <w:pPr>
            <w:pStyle w:val="Footer"/>
            <w:rPr>
              <w:color w:val="FFFFFF" w:themeColor="background1"/>
            </w:rPr>
          </w:pPr>
        </w:p>
      </w:tc>
      <w:tc>
        <w:tcPr>
          <w:tcW w:w="2013" w:type="dxa"/>
        </w:tcPr>
        <w:p w14:paraId="2B8C1DA1" w14:textId="0B0B0A9F" w:rsidR="008B2329" w:rsidRPr="00A9211A" w:rsidRDefault="008B2329" w:rsidP="003657A3">
          <w:pPr>
            <w:pStyle w:val="Foot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Last Modified By</w:t>
          </w:r>
          <w:r w:rsidR="003657A3" w:rsidRPr="00A9211A">
            <w:rPr>
              <w:color w:val="FFFFFF" w:themeColor="background1"/>
            </w:rPr>
            <w:t>:</w:t>
          </w:r>
        </w:p>
      </w:tc>
      <w:tc>
        <w:tcPr>
          <w:tcW w:w="2835" w:type="dxa"/>
        </w:tcPr>
        <w:p w14:paraId="39596488" w14:textId="1EAF9D12" w:rsidR="008B2329" w:rsidRPr="00A9211A" w:rsidRDefault="007B075B" w:rsidP="008C1AFB">
          <w:pPr>
            <w:pStyle w:val="Foot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Drew Baker</w:t>
          </w:r>
        </w:p>
      </w:tc>
    </w:tr>
    <w:tr w:rsidR="008B2329" w:rsidRPr="00A9211A" w14:paraId="10989BF8" w14:textId="77777777" w:rsidTr="003657A3">
      <w:tc>
        <w:tcPr>
          <w:tcW w:w="2254" w:type="dxa"/>
        </w:tcPr>
        <w:p w14:paraId="07B1ACC5" w14:textId="696B39BB" w:rsidR="008B2329" w:rsidRPr="00A9211A" w:rsidRDefault="008C1AFB" w:rsidP="00323D48">
          <w:pPr>
            <w:pStyle w:val="Foot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Next Review</w:t>
          </w:r>
          <w:r w:rsidR="008B2329" w:rsidRPr="00A9211A">
            <w:rPr>
              <w:color w:val="FFFFFF" w:themeColor="background1"/>
            </w:rPr>
            <w:t xml:space="preserve"> Date</w:t>
          </w:r>
          <w:r w:rsidR="003657A3" w:rsidRPr="00A9211A">
            <w:rPr>
              <w:color w:val="FFFFFF" w:themeColor="background1"/>
            </w:rPr>
            <w:t>:</w:t>
          </w:r>
        </w:p>
      </w:tc>
      <w:tc>
        <w:tcPr>
          <w:tcW w:w="2254" w:type="dxa"/>
        </w:tcPr>
        <w:p w14:paraId="463DA8E7" w14:textId="101C4FAA" w:rsidR="008B2329" w:rsidRPr="00A9211A" w:rsidRDefault="008B2329" w:rsidP="008C1AFB">
          <w:pPr>
            <w:pStyle w:val="Footer"/>
            <w:rPr>
              <w:color w:val="FFFFFF" w:themeColor="background1"/>
            </w:rPr>
          </w:pPr>
        </w:p>
      </w:tc>
      <w:tc>
        <w:tcPr>
          <w:tcW w:w="2013" w:type="dxa"/>
        </w:tcPr>
        <w:p w14:paraId="46858D9E" w14:textId="0CEE2B1F" w:rsidR="008B2329" w:rsidRPr="00A9211A" w:rsidRDefault="008B2329" w:rsidP="003657A3">
          <w:pPr>
            <w:pStyle w:val="Foot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Last Modified on</w:t>
          </w:r>
          <w:r w:rsidR="003657A3" w:rsidRPr="00A9211A">
            <w:rPr>
              <w:color w:val="FFFFFF" w:themeColor="background1"/>
            </w:rPr>
            <w:t>:</w:t>
          </w:r>
        </w:p>
      </w:tc>
      <w:tc>
        <w:tcPr>
          <w:tcW w:w="2835" w:type="dxa"/>
        </w:tcPr>
        <w:p w14:paraId="0C96CF3A" w14:textId="6F5D037C" w:rsidR="008B2329" w:rsidRPr="00A9211A" w:rsidRDefault="008B2329" w:rsidP="008C1AFB">
          <w:pPr>
            <w:pStyle w:val="Footer"/>
            <w:rPr>
              <w:color w:val="FFFFFF" w:themeColor="background1"/>
            </w:rPr>
          </w:pPr>
        </w:p>
      </w:tc>
    </w:tr>
  </w:tbl>
  <w:p w14:paraId="5E751D8C" w14:textId="77777777" w:rsidR="008B2329" w:rsidRPr="00A9211A" w:rsidRDefault="008B2329">
    <w:pPr>
      <w:pStyle w:val="Footer"/>
      <w:jc w:val="center"/>
      <w:rPr>
        <w:color w:val="FFFFFF" w:themeColor="background1"/>
      </w:rPr>
    </w:pPr>
  </w:p>
  <w:sdt>
    <w:sdtPr>
      <w:rPr>
        <w:color w:val="FFFFFF" w:themeColor="background1"/>
      </w:rPr>
      <w:id w:val="-634950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74A4D" w14:textId="0DFB853C" w:rsidR="000276A6" w:rsidRPr="00A9211A" w:rsidRDefault="008B2329" w:rsidP="008B2329">
        <w:pPr>
          <w:pStyle w:val="Footer"/>
          <w:jc w:val="center"/>
          <w:rPr>
            <w:color w:val="FFFFFF" w:themeColor="background1"/>
          </w:rPr>
        </w:pPr>
        <w:r w:rsidRPr="00A9211A">
          <w:rPr>
            <w:color w:val="FFFFFF" w:themeColor="background1"/>
          </w:rPr>
          <w:fldChar w:fldCharType="begin"/>
        </w:r>
        <w:r w:rsidRPr="00A9211A">
          <w:rPr>
            <w:color w:val="FFFFFF" w:themeColor="background1"/>
          </w:rPr>
          <w:instrText xml:space="preserve"> PAGE   \* MERGEFORMAT </w:instrText>
        </w:r>
        <w:r w:rsidRPr="00A9211A">
          <w:rPr>
            <w:color w:val="FFFFFF" w:themeColor="background1"/>
          </w:rPr>
          <w:fldChar w:fldCharType="separate"/>
        </w:r>
        <w:r w:rsidRPr="00A9211A">
          <w:rPr>
            <w:noProof/>
            <w:color w:val="FFFFFF" w:themeColor="background1"/>
          </w:rPr>
          <w:t>2</w:t>
        </w:r>
        <w:r w:rsidRPr="00A9211A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B3300" w14:textId="77777777" w:rsidR="00816504" w:rsidRDefault="00816504" w:rsidP="000276A6">
      <w:pPr>
        <w:spacing w:after="0" w:line="240" w:lineRule="auto"/>
      </w:pPr>
      <w:r>
        <w:separator/>
      </w:r>
    </w:p>
  </w:footnote>
  <w:footnote w:type="continuationSeparator" w:id="0">
    <w:p w14:paraId="2011AB89" w14:textId="77777777" w:rsidR="00816504" w:rsidRDefault="00816504" w:rsidP="0002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1"/>
      <w:gridCol w:w="3118"/>
      <w:gridCol w:w="1701"/>
      <w:gridCol w:w="2070"/>
    </w:tblGrid>
    <w:tr w:rsidR="00A9211A" w:rsidRPr="00A9211A" w14:paraId="2B235A07" w14:textId="77777777" w:rsidTr="00C630BA">
      <w:tc>
        <w:tcPr>
          <w:tcW w:w="5529" w:type="dxa"/>
          <w:gridSpan w:val="2"/>
        </w:tcPr>
        <w:p w14:paraId="0A11B70C" w14:textId="20BD24B4" w:rsidR="00B36A74" w:rsidRPr="00A9211A" w:rsidRDefault="00C630BA">
          <w:pPr>
            <w:pStyle w:val="Header"/>
            <w:rPr>
              <w:noProof/>
              <w:color w:val="FFFFFF" w:themeColor="background1"/>
            </w:rPr>
          </w:pPr>
          <w:r w:rsidRPr="00A9211A">
            <w:rPr>
              <w:noProof/>
              <w:color w:val="FFFFFF" w:themeColor="background1"/>
            </w:rPr>
            <w:drawing>
              <wp:anchor distT="0" distB="0" distL="114300" distR="114300" simplePos="0" relativeHeight="251672576" behindDoc="1" locked="0" layoutInCell="1" allowOverlap="1" wp14:anchorId="409DF957" wp14:editId="3987ED34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478465" cy="478465"/>
                <wp:effectExtent l="0" t="0" r="4445" b="4445"/>
                <wp:wrapTight wrapText="bothSides">
                  <wp:wrapPolygon edited="0">
                    <wp:start x="0" y="0"/>
                    <wp:lineTo x="0" y="21227"/>
                    <wp:lineTo x="21227" y="21227"/>
                    <wp:lineTo x="21227" y="0"/>
                    <wp:lineTo x="0" y="0"/>
                  </wp:wrapPolygon>
                </wp:wrapTight>
                <wp:docPr id="1963737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737113" name="Picture 19637371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65" cy="47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F106BC" w14:textId="7F8E1D94" w:rsidR="005056B1" w:rsidRPr="00A9211A" w:rsidRDefault="005056B1">
          <w:pPr>
            <w:pStyle w:val="Header"/>
            <w:rPr>
              <w:color w:val="FFFFFF" w:themeColor="background1"/>
            </w:rPr>
          </w:pPr>
        </w:p>
      </w:tc>
      <w:tc>
        <w:tcPr>
          <w:tcW w:w="1701" w:type="dxa"/>
        </w:tcPr>
        <w:p w14:paraId="179C43F3" w14:textId="77777777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  <w:tc>
        <w:tcPr>
          <w:tcW w:w="2070" w:type="dxa"/>
        </w:tcPr>
        <w:p w14:paraId="60E7793F" w14:textId="77777777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</w:tr>
    <w:tr w:rsidR="00A9211A" w:rsidRPr="00A9211A" w14:paraId="7E6C4882" w14:textId="77777777" w:rsidTr="00C630BA">
      <w:tc>
        <w:tcPr>
          <w:tcW w:w="2411" w:type="dxa"/>
        </w:tcPr>
        <w:p w14:paraId="064186DA" w14:textId="3458E2E9" w:rsidR="00B36A74" w:rsidRPr="00A9211A" w:rsidRDefault="00B36A74">
          <w:pPr>
            <w:pStyle w:val="Head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 xml:space="preserve">Document </w:t>
          </w:r>
          <w:r w:rsidR="005056B1" w:rsidRPr="00A9211A">
            <w:rPr>
              <w:color w:val="FFFFFF" w:themeColor="background1"/>
            </w:rPr>
            <w:t>Reference</w:t>
          </w:r>
          <w:r w:rsidR="00774995" w:rsidRPr="00A9211A">
            <w:rPr>
              <w:color w:val="FFFFFF" w:themeColor="background1"/>
            </w:rPr>
            <w:t>:</w:t>
          </w:r>
        </w:p>
      </w:tc>
      <w:tc>
        <w:tcPr>
          <w:tcW w:w="3118" w:type="dxa"/>
        </w:tcPr>
        <w:p w14:paraId="1ADF178A" w14:textId="7473CD88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  <w:tc>
        <w:tcPr>
          <w:tcW w:w="1701" w:type="dxa"/>
        </w:tcPr>
        <w:p w14:paraId="7B96C167" w14:textId="735D3FE7" w:rsidR="00B36A74" w:rsidRPr="00A9211A" w:rsidRDefault="00B36A74">
          <w:pPr>
            <w:pStyle w:val="Head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Effective Date</w:t>
          </w:r>
          <w:r w:rsidR="00774995" w:rsidRPr="00A9211A">
            <w:rPr>
              <w:color w:val="FFFFFF" w:themeColor="background1"/>
            </w:rPr>
            <w:t>:</w:t>
          </w:r>
        </w:p>
      </w:tc>
      <w:tc>
        <w:tcPr>
          <w:tcW w:w="2070" w:type="dxa"/>
        </w:tcPr>
        <w:p w14:paraId="61867611" w14:textId="1F737370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</w:tr>
    <w:tr w:rsidR="00A9211A" w:rsidRPr="00A9211A" w14:paraId="26D22B80" w14:textId="77777777" w:rsidTr="00C630BA">
      <w:tc>
        <w:tcPr>
          <w:tcW w:w="2411" w:type="dxa"/>
        </w:tcPr>
        <w:p w14:paraId="1B26975E" w14:textId="23D3987E" w:rsidR="00B36A74" w:rsidRPr="00A9211A" w:rsidRDefault="00B36A74">
          <w:pPr>
            <w:pStyle w:val="Head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Document Name</w:t>
          </w:r>
          <w:r w:rsidR="00774995" w:rsidRPr="00A9211A">
            <w:rPr>
              <w:color w:val="FFFFFF" w:themeColor="background1"/>
            </w:rPr>
            <w:t>:</w:t>
          </w:r>
          <w:r w:rsidR="007B075B" w:rsidRPr="00A9211A">
            <w:rPr>
              <w:color w:val="FFFFFF" w:themeColor="background1"/>
            </w:rPr>
            <w:t xml:space="preserve"> Azure Infrastructure Security</w:t>
          </w:r>
        </w:p>
      </w:tc>
      <w:tc>
        <w:tcPr>
          <w:tcW w:w="3118" w:type="dxa"/>
        </w:tcPr>
        <w:p w14:paraId="3289B99B" w14:textId="19A0DEBB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  <w:tc>
        <w:tcPr>
          <w:tcW w:w="1701" w:type="dxa"/>
        </w:tcPr>
        <w:p w14:paraId="68A23B95" w14:textId="5B6967F1" w:rsidR="00B36A74" w:rsidRPr="00A9211A" w:rsidRDefault="00B36A74">
          <w:pPr>
            <w:pStyle w:val="Header"/>
            <w:rPr>
              <w:color w:val="FFFFFF" w:themeColor="background1"/>
            </w:rPr>
          </w:pPr>
          <w:r w:rsidRPr="00A9211A">
            <w:rPr>
              <w:color w:val="FFFFFF" w:themeColor="background1"/>
            </w:rPr>
            <w:t>Expiry Date</w:t>
          </w:r>
          <w:r w:rsidR="00774995" w:rsidRPr="00A9211A">
            <w:rPr>
              <w:color w:val="FFFFFF" w:themeColor="background1"/>
            </w:rPr>
            <w:t>:</w:t>
          </w:r>
        </w:p>
      </w:tc>
      <w:tc>
        <w:tcPr>
          <w:tcW w:w="2070" w:type="dxa"/>
        </w:tcPr>
        <w:p w14:paraId="32D4BFE3" w14:textId="10A4DB08" w:rsidR="00B36A74" w:rsidRPr="00A9211A" w:rsidRDefault="00B36A74">
          <w:pPr>
            <w:pStyle w:val="Header"/>
            <w:rPr>
              <w:color w:val="FFFFFF" w:themeColor="background1"/>
            </w:rPr>
          </w:pPr>
        </w:p>
      </w:tc>
    </w:tr>
  </w:tbl>
  <w:p w14:paraId="1E7F5F0C" w14:textId="7BD56107" w:rsidR="00B36A74" w:rsidRPr="00A9211A" w:rsidRDefault="00B36A74" w:rsidP="00436BDB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2AF"/>
    <w:multiLevelType w:val="multilevel"/>
    <w:tmpl w:val="968E6C18"/>
    <w:styleLink w:val="CurrentList1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C31AB"/>
    <w:multiLevelType w:val="multilevel"/>
    <w:tmpl w:val="B5C8654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84544B"/>
    <w:multiLevelType w:val="hybridMultilevel"/>
    <w:tmpl w:val="2DF47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D75"/>
    <w:multiLevelType w:val="multilevel"/>
    <w:tmpl w:val="1012C05A"/>
    <w:styleLink w:val="CurrentList7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4" w15:restartNumberingAfterBreak="0">
    <w:nsid w:val="1AEA34F6"/>
    <w:multiLevelType w:val="multilevel"/>
    <w:tmpl w:val="968E6C18"/>
    <w:styleLink w:val="CurrentList1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034DE2"/>
    <w:multiLevelType w:val="multilevel"/>
    <w:tmpl w:val="F6C6A014"/>
    <w:styleLink w:val="CurrentList6"/>
    <w:lvl w:ilvl="0">
      <w:start w:val="1"/>
      <w:numFmt w:val="none"/>
      <w:lvlText w:val="11.1. "/>
      <w:lvlJc w:val="right"/>
      <w:pPr>
        <w:ind w:left="782" w:hanging="38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6" w15:restartNumberingAfterBreak="0">
    <w:nsid w:val="2044169D"/>
    <w:multiLevelType w:val="multilevel"/>
    <w:tmpl w:val="1012C05A"/>
    <w:styleLink w:val="CurrentList8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7" w15:restartNumberingAfterBreak="0">
    <w:nsid w:val="22880068"/>
    <w:multiLevelType w:val="hybridMultilevel"/>
    <w:tmpl w:val="76762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C6601"/>
    <w:multiLevelType w:val="multilevel"/>
    <w:tmpl w:val="8294D55E"/>
    <w:styleLink w:val="CurrentList5"/>
    <w:lvl w:ilvl="0">
      <w:start w:val="1"/>
      <w:numFmt w:val="none"/>
      <w:lvlText w:val="11.1. "/>
      <w:lvlJc w:val="right"/>
      <w:pPr>
        <w:ind w:left="78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9" w15:restartNumberingAfterBreak="0">
    <w:nsid w:val="238424E6"/>
    <w:multiLevelType w:val="multilevel"/>
    <w:tmpl w:val="BC9653D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DC2671"/>
    <w:multiLevelType w:val="multilevel"/>
    <w:tmpl w:val="68A85D8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  <w:i/>
        <w:i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0B5A1B"/>
    <w:multiLevelType w:val="multilevel"/>
    <w:tmpl w:val="13864710"/>
    <w:styleLink w:val="CurrentList4"/>
    <w:lvl w:ilvl="0">
      <w:start w:val="1"/>
      <w:numFmt w:val="none"/>
      <w:lvlText w:val="4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57723"/>
    <w:multiLevelType w:val="multilevel"/>
    <w:tmpl w:val="EDDA86C2"/>
    <w:styleLink w:val="CurrentList13"/>
    <w:lvl w:ilvl="0">
      <w:start w:val="1"/>
      <w:numFmt w:val="none"/>
      <w:lvlText w:val="11.1."/>
      <w:lvlJc w:val="center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40DC1"/>
    <w:multiLevelType w:val="multilevel"/>
    <w:tmpl w:val="9A7298EC"/>
    <w:styleLink w:val="CurrentList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B270A4"/>
    <w:multiLevelType w:val="multilevel"/>
    <w:tmpl w:val="968E6C18"/>
    <w:styleLink w:val="CurrentList9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901BC6"/>
    <w:multiLevelType w:val="hybridMultilevel"/>
    <w:tmpl w:val="81D41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635AD"/>
    <w:multiLevelType w:val="multilevel"/>
    <w:tmpl w:val="27F2FD4A"/>
    <w:styleLink w:val="CurrentList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F0451"/>
    <w:multiLevelType w:val="multilevel"/>
    <w:tmpl w:val="93D03B7E"/>
    <w:styleLink w:val="CurrentList17"/>
    <w:lvl w:ilvl="0">
      <w:start w:val="2"/>
      <w:numFmt w:val="none"/>
      <w:lvlText w:val="9.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0E2BCA"/>
    <w:multiLevelType w:val="multilevel"/>
    <w:tmpl w:val="401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13ED0"/>
    <w:multiLevelType w:val="multilevel"/>
    <w:tmpl w:val="7FBE12C4"/>
    <w:styleLink w:val="CurrentList12"/>
    <w:lvl w:ilvl="0">
      <w:start w:val="1"/>
      <w:numFmt w:val="none"/>
      <w:lvlText w:val="1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9B3ADF"/>
    <w:multiLevelType w:val="multilevel"/>
    <w:tmpl w:val="91E4826A"/>
    <w:styleLink w:val="CurrentList2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21" w15:restartNumberingAfterBreak="0">
    <w:nsid w:val="5EC3368E"/>
    <w:multiLevelType w:val="multilevel"/>
    <w:tmpl w:val="39CE0E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4DE7452"/>
    <w:multiLevelType w:val="hybridMultilevel"/>
    <w:tmpl w:val="706C5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76FCF"/>
    <w:multiLevelType w:val="multilevel"/>
    <w:tmpl w:val="91E4826A"/>
    <w:styleLink w:val="CurrentList3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24" w15:restartNumberingAfterBreak="0">
    <w:nsid w:val="73821C98"/>
    <w:multiLevelType w:val="hybridMultilevel"/>
    <w:tmpl w:val="3CAA9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6498E"/>
    <w:multiLevelType w:val="multilevel"/>
    <w:tmpl w:val="B5C8654C"/>
    <w:styleLink w:val="CurrentList15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CB91E0E"/>
    <w:multiLevelType w:val="multilevel"/>
    <w:tmpl w:val="98EC0DFE"/>
    <w:styleLink w:val="CurrentList1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none"/>
      <w:lvlText w:val="8.5.1. 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 w16cid:durableId="390151277">
    <w:abstractNumId w:val="0"/>
  </w:num>
  <w:num w:numId="2" w16cid:durableId="1279531484">
    <w:abstractNumId w:val="20"/>
  </w:num>
  <w:num w:numId="3" w16cid:durableId="409161995">
    <w:abstractNumId w:val="23"/>
  </w:num>
  <w:num w:numId="4" w16cid:durableId="1950235616">
    <w:abstractNumId w:val="11"/>
  </w:num>
  <w:num w:numId="5" w16cid:durableId="29720435">
    <w:abstractNumId w:val="10"/>
  </w:num>
  <w:num w:numId="6" w16cid:durableId="530655154">
    <w:abstractNumId w:val="1"/>
  </w:num>
  <w:num w:numId="7" w16cid:durableId="1623414723">
    <w:abstractNumId w:val="21"/>
  </w:num>
  <w:num w:numId="8" w16cid:durableId="2143502936">
    <w:abstractNumId w:val="8"/>
  </w:num>
  <w:num w:numId="9" w16cid:durableId="414401885">
    <w:abstractNumId w:val="5"/>
  </w:num>
  <w:num w:numId="10" w16cid:durableId="685597904">
    <w:abstractNumId w:val="3"/>
  </w:num>
  <w:num w:numId="11" w16cid:durableId="1289118911">
    <w:abstractNumId w:val="6"/>
  </w:num>
  <w:num w:numId="12" w16cid:durableId="376197389">
    <w:abstractNumId w:val="14"/>
  </w:num>
  <w:num w:numId="13" w16cid:durableId="1960061378">
    <w:abstractNumId w:val="16"/>
  </w:num>
  <w:num w:numId="14" w16cid:durableId="1312712954">
    <w:abstractNumId w:val="13"/>
  </w:num>
  <w:num w:numId="15" w16cid:durableId="1824931122">
    <w:abstractNumId w:val="19"/>
  </w:num>
  <w:num w:numId="16" w16cid:durableId="1048534575">
    <w:abstractNumId w:val="12"/>
  </w:num>
  <w:num w:numId="17" w16cid:durableId="1859125423">
    <w:abstractNumId w:val="4"/>
  </w:num>
  <w:num w:numId="18" w16cid:durableId="212928274">
    <w:abstractNumId w:val="25"/>
  </w:num>
  <w:num w:numId="19" w16cid:durableId="934947829">
    <w:abstractNumId w:val="9"/>
  </w:num>
  <w:num w:numId="20" w16cid:durableId="856120944">
    <w:abstractNumId w:val="26"/>
  </w:num>
  <w:num w:numId="21" w16cid:durableId="1454709388">
    <w:abstractNumId w:val="17"/>
  </w:num>
  <w:num w:numId="22" w16cid:durableId="1887135520">
    <w:abstractNumId w:val="24"/>
  </w:num>
  <w:num w:numId="23" w16cid:durableId="1531256180">
    <w:abstractNumId w:val="2"/>
  </w:num>
  <w:num w:numId="24" w16cid:durableId="1241329800">
    <w:abstractNumId w:val="18"/>
  </w:num>
  <w:num w:numId="25" w16cid:durableId="1363289057">
    <w:abstractNumId w:val="7"/>
  </w:num>
  <w:num w:numId="26" w16cid:durableId="81493169">
    <w:abstractNumId w:val="22"/>
  </w:num>
  <w:num w:numId="27" w16cid:durableId="156857025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TM1MTY0NzYxs7BU0lEKTi0uzszPAykwrwUAkHMYHCwAAAA="/>
  </w:docVars>
  <w:rsids>
    <w:rsidRoot w:val="00123FBC"/>
    <w:rsid w:val="000257E0"/>
    <w:rsid w:val="000276A6"/>
    <w:rsid w:val="0003648A"/>
    <w:rsid w:val="00041DCA"/>
    <w:rsid w:val="00072C91"/>
    <w:rsid w:val="00094A37"/>
    <w:rsid w:val="000A427E"/>
    <w:rsid w:val="000B41B6"/>
    <w:rsid w:val="000C1540"/>
    <w:rsid w:val="000C49B4"/>
    <w:rsid w:val="000D146C"/>
    <w:rsid w:val="000D3FD5"/>
    <w:rsid w:val="000E1332"/>
    <w:rsid w:val="000E4A0F"/>
    <w:rsid w:val="000F1FB7"/>
    <w:rsid w:val="000F62C8"/>
    <w:rsid w:val="00102959"/>
    <w:rsid w:val="00103C90"/>
    <w:rsid w:val="0010527C"/>
    <w:rsid w:val="0010640E"/>
    <w:rsid w:val="00123FBC"/>
    <w:rsid w:val="00132CED"/>
    <w:rsid w:val="0013325A"/>
    <w:rsid w:val="0013354C"/>
    <w:rsid w:val="00147854"/>
    <w:rsid w:val="00160582"/>
    <w:rsid w:val="00181EC4"/>
    <w:rsid w:val="00183433"/>
    <w:rsid w:val="00186BA1"/>
    <w:rsid w:val="00192506"/>
    <w:rsid w:val="00193278"/>
    <w:rsid w:val="001A2083"/>
    <w:rsid w:val="001A2923"/>
    <w:rsid w:val="001B6A8C"/>
    <w:rsid w:val="001E083C"/>
    <w:rsid w:val="001E3B98"/>
    <w:rsid w:val="001F5ABB"/>
    <w:rsid w:val="00200832"/>
    <w:rsid w:val="00212A48"/>
    <w:rsid w:val="00212BB2"/>
    <w:rsid w:val="00217214"/>
    <w:rsid w:val="0024076E"/>
    <w:rsid w:val="002455FB"/>
    <w:rsid w:val="002535E3"/>
    <w:rsid w:val="002764BB"/>
    <w:rsid w:val="00295783"/>
    <w:rsid w:val="002A0C42"/>
    <w:rsid w:val="002A6C81"/>
    <w:rsid w:val="002B1A14"/>
    <w:rsid w:val="002C04C0"/>
    <w:rsid w:val="002C460F"/>
    <w:rsid w:val="002D5225"/>
    <w:rsid w:val="002E54D8"/>
    <w:rsid w:val="002F0116"/>
    <w:rsid w:val="003165F0"/>
    <w:rsid w:val="00321CF1"/>
    <w:rsid w:val="00323D48"/>
    <w:rsid w:val="00331303"/>
    <w:rsid w:val="00340F8B"/>
    <w:rsid w:val="0034646D"/>
    <w:rsid w:val="00351532"/>
    <w:rsid w:val="00352E83"/>
    <w:rsid w:val="00355EF7"/>
    <w:rsid w:val="00356181"/>
    <w:rsid w:val="003657A3"/>
    <w:rsid w:val="00365FBF"/>
    <w:rsid w:val="00375141"/>
    <w:rsid w:val="00376764"/>
    <w:rsid w:val="00392BEC"/>
    <w:rsid w:val="00393B2E"/>
    <w:rsid w:val="003A0A48"/>
    <w:rsid w:val="003A587C"/>
    <w:rsid w:val="003A75CD"/>
    <w:rsid w:val="003E618D"/>
    <w:rsid w:val="00414974"/>
    <w:rsid w:val="00423CA8"/>
    <w:rsid w:val="0042577B"/>
    <w:rsid w:val="004304F8"/>
    <w:rsid w:val="00430749"/>
    <w:rsid w:val="00434FB6"/>
    <w:rsid w:val="00435D10"/>
    <w:rsid w:val="00436BDB"/>
    <w:rsid w:val="004654D1"/>
    <w:rsid w:val="0046700F"/>
    <w:rsid w:val="00467E58"/>
    <w:rsid w:val="0047342B"/>
    <w:rsid w:val="00490BA9"/>
    <w:rsid w:val="004A0EE1"/>
    <w:rsid w:val="004B3052"/>
    <w:rsid w:val="004D1B0B"/>
    <w:rsid w:val="004E4E5F"/>
    <w:rsid w:val="005003BE"/>
    <w:rsid w:val="00501799"/>
    <w:rsid w:val="005056B1"/>
    <w:rsid w:val="00520B22"/>
    <w:rsid w:val="00526B12"/>
    <w:rsid w:val="00531585"/>
    <w:rsid w:val="005342D4"/>
    <w:rsid w:val="005448A9"/>
    <w:rsid w:val="005453CE"/>
    <w:rsid w:val="00551CFF"/>
    <w:rsid w:val="00560E97"/>
    <w:rsid w:val="00562B9B"/>
    <w:rsid w:val="00566580"/>
    <w:rsid w:val="00567A19"/>
    <w:rsid w:val="0057170D"/>
    <w:rsid w:val="00584DB4"/>
    <w:rsid w:val="00592184"/>
    <w:rsid w:val="005A3EDF"/>
    <w:rsid w:val="005A7315"/>
    <w:rsid w:val="005B0D72"/>
    <w:rsid w:val="005B1D2C"/>
    <w:rsid w:val="005C6637"/>
    <w:rsid w:val="005E7B28"/>
    <w:rsid w:val="005F1CD5"/>
    <w:rsid w:val="005F4E88"/>
    <w:rsid w:val="00612A0F"/>
    <w:rsid w:val="00613675"/>
    <w:rsid w:val="00623161"/>
    <w:rsid w:val="0064219D"/>
    <w:rsid w:val="00650132"/>
    <w:rsid w:val="00655202"/>
    <w:rsid w:val="00683A27"/>
    <w:rsid w:val="00690B14"/>
    <w:rsid w:val="00692B52"/>
    <w:rsid w:val="00696496"/>
    <w:rsid w:val="006A7720"/>
    <w:rsid w:val="006B4931"/>
    <w:rsid w:val="006C2137"/>
    <w:rsid w:val="006C246E"/>
    <w:rsid w:val="006C37F9"/>
    <w:rsid w:val="006D3FDC"/>
    <w:rsid w:val="006F1139"/>
    <w:rsid w:val="006F5A12"/>
    <w:rsid w:val="006F7C1F"/>
    <w:rsid w:val="00704470"/>
    <w:rsid w:val="00705394"/>
    <w:rsid w:val="00713B4A"/>
    <w:rsid w:val="00714E97"/>
    <w:rsid w:val="00726155"/>
    <w:rsid w:val="007321A9"/>
    <w:rsid w:val="007419C2"/>
    <w:rsid w:val="00747657"/>
    <w:rsid w:val="00766A25"/>
    <w:rsid w:val="00766A30"/>
    <w:rsid w:val="00774995"/>
    <w:rsid w:val="007759BA"/>
    <w:rsid w:val="007778D0"/>
    <w:rsid w:val="007840E3"/>
    <w:rsid w:val="00796223"/>
    <w:rsid w:val="007A11D0"/>
    <w:rsid w:val="007A4CD0"/>
    <w:rsid w:val="007B075B"/>
    <w:rsid w:val="007B6F49"/>
    <w:rsid w:val="007F52F8"/>
    <w:rsid w:val="00801695"/>
    <w:rsid w:val="00816504"/>
    <w:rsid w:val="00824054"/>
    <w:rsid w:val="00840D2B"/>
    <w:rsid w:val="00845188"/>
    <w:rsid w:val="008522B0"/>
    <w:rsid w:val="00855825"/>
    <w:rsid w:val="0087002B"/>
    <w:rsid w:val="008800A5"/>
    <w:rsid w:val="00887844"/>
    <w:rsid w:val="008930F2"/>
    <w:rsid w:val="008A11BA"/>
    <w:rsid w:val="008A6E33"/>
    <w:rsid w:val="008B2329"/>
    <w:rsid w:val="008C1AFB"/>
    <w:rsid w:val="008E0A79"/>
    <w:rsid w:val="008E3432"/>
    <w:rsid w:val="008F1DF7"/>
    <w:rsid w:val="008F459D"/>
    <w:rsid w:val="008F5830"/>
    <w:rsid w:val="00910CFB"/>
    <w:rsid w:val="00917F59"/>
    <w:rsid w:val="0093118B"/>
    <w:rsid w:val="00937FA0"/>
    <w:rsid w:val="00947619"/>
    <w:rsid w:val="009667DF"/>
    <w:rsid w:val="00984B83"/>
    <w:rsid w:val="00987FDD"/>
    <w:rsid w:val="009C7A88"/>
    <w:rsid w:val="009E7BDA"/>
    <w:rsid w:val="009F3694"/>
    <w:rsid w:val="00A05CE4"/>
    <w:rsid w:val="00A20802"/>
    <w:rsid w:val="00A25FDB"/>
    <w:rsid w:val="00A3185C"/>
    <w:rsid w:val="00A35E78"/>
    <w:rsid w:val="00A366D8"/>
    <w:rsid w:val="00A43FDD"/>
    <w:rsid w:val="00A54CE9"/>
    <w:rsid w:val="00A65177"/>
    <w:rsid w:val="00A71A91"/>
    <w:rsid w:val="00A9211A"/>
    <w:rsid w:val="00A926A9"/>
    <w:rsid w:val="00A97F80"/>
    <w:rsid w:val="00AB465C"/>
    <w:rsid w:val="00AD2662"/>
    <w:rsid w:val="00AE1DB0"/>
    <w:rsid w:val="00AE52F5"/>
    <w:rsid w:val="00AF312D"/>
    <w:rsid w:val="00AF4A19"/>
    <w:rsid w:val="00B259AF"/>
    <w:rsid w:val="00B30FD9"/>
    <w:rsid w:val="00B36A74"/>
    <w:rsid w:val="00B451D3"/>
    <w:rsid w:val="00B70C16"/>
    <w:rsid w:val="00B8774A"/>
    <w:rsid w:val="00B906EB"/>
    <w:rsid w:val="00BD31DC"/>
    <w:rsid w:val="00BF4A6B"/>
    <w:rsid w:val="00BF667C"/>
    <w:rsid w:val="00C07806"/>
    <w:rsid w:val="00C128AB"/>
    <w:rsid w:val="00C206F5"/>
    <w:rsid w:val="00C2443D"/>
    <w:rsid w:val="00C336D8"/>
    <w:rsid w:val="00C36CBC"/>
    <w:rsid w:val="00C37C3B"/>
    <w:rsid w:val="00C37CC9"/>
    <w:rsid w:val="00C4563C"/>
    <w:rsid w:val="00C630BA"/>
    <w:rsid w:val="00C8141C"/>
    <w:rsid w:val="00C87726"/>
    <w:rsid w:val="00CA0CF1"/>
    <w:rsid w:val="00D012BE"/>
    <w:rsid w:val="00D54858"/>
    <w:rsid w:val="00D60F25"/>
    <w:rsid w:val="00D944A3"/>
    <w:rsid w:val="00DB0EFC"/>
    <w:rsid w:val="00DB730C"/>
    <w:rsid w:val="00DC2897"/>
    <w:rsid w:val="00DD7E74"/>
    <w:rsid w:val="00DE5655"/>
    <w:rsid w:val="00DE7917"/>
    <w:rsid w:val="00E00D1D"/>
    <w:rsid w:val="00E22E83"/>
    <w:rsid w:val="00E30AA6"/>
    <w:rsid w:val="00E4042A"/>
    <w:rsid w:val="00E43531"/>
    <w:rsid w:val="00E4583E"/>
    <w:rsid w:val="00E568F4"/>
    <w:rsid w:val="00E6690B"/>
    <w:rsid w:val="00E84674"/>
    <w:rsid w:val="00E92F1B"/>
    <w:rsid w:val="00E95C35"/>
    <w:rsid w:val="00EA3ADC"/>
    <w:rsid w:val="00EA5513"/>
    <w:rsid w:val="00EF1636"/>
    <w:rsid w:val="00EF47D7"/>
    <w:rsid w:val="00EF5EB3"/>
    <w:rsid w:val="00F06086"/>
    <w:rsid w:val="00F10E0D"/>
    <w:rsid w:val="00F432F8"/>
    <w:rsid w:val="00F518A9"/>
    <w:rsid w:val="00F57691"/>
    <w:rsid w:val="00F65A79"/>
    <w:rsid w:val="00F65E83"/>
    <w:rsid w:val="00F77516"/>
    <w:rsid w:val="00F83E49"/>
    <w:rsid w:val="00F8429A"/>
    <w:rsid w:val="00F844C0"/>
    <w:rsid w:val="00F91DC2"/>
    <w:rsid w:val="00FA229D"/>
    <w:rsid w:val="00FA6BCA"/>
    <w:rsid w:val="00FA7DA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D9E"/>
  <w15:chartTrackingRefBased/>
  <w15:docId w15:val="{9AB8316A-D58F-4B84-A5D6-4B9718E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2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8A"/>
    <w:pPr>
      <w:keepNext/>
      <w:keepLines/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8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A6"/>
  </w:style>
  <w:style w:type="paragraph" w:styleId="Footer">
    <w:name w:val="footer"/>
    <w:basedOn w:val="Normal"/>
    <w:link w:val="Foot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A6"/>
  </w:style>
  <w:style w:type="paragraph" w:customStyle="1" w:styleId="trt0xe">
    <w:name w:val="trt0xe"/>
    <w:basedOn w:val="Normal"/>
    <w:rsid w:val="0052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3648A"/>
    <w:rPr>
      <w:rFonts w:eastAsiaTheme="majorEastAsia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DF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36BDB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F1D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648A"/>
    <w:rPr>
      <w:rFonts w:eastAsiaTheme="majorEastAsia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DF7"/>
    <w:pPr>
      <w:spacing w:before="120" w:after="0"/>
      <w:ind w:left="240"/>
    </w:pPr>
    <w:rPr>
      <w:rFonts w:cstheme="minorHAnsi"/>
      <w:b/>
      <w:bCs/>
      <w:sz w:val="22"/>
    </w:rPr>
  </w:style>
  <w:style w:type="table" w:styleId="TableGrid">
    <w:name w:val="Table Grid"/>
    <w:basedOn w:val="TableNormal"/>
    <w:uiPriority w:val="39"/>
    <w:rsid w:val="00FA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42D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5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4E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42"/>
    <w:pPr>
      <w:ind w:left="720"/>
      <w:contextualSpacing/>
    </w:pPr>
  </w:style>
  <w:style w:type="numbering" w:customStyle="1" w:styleId="CurrentList1">
    <w:name w:val="Current List1"/>
    <w:uiPriority w:val="99"/>
    <w:rsid w:val="00A65177"/>
    <w:pPr>
      <w:numPr>
        <w:numId w:val="1"/>
      </w:numPr>
    </w:pPr>
  </w:style>
  <w:style w:type="numbering" w:customStyle="1" w:styleId="CurrentList2">
    <w:name w:val="Current List2"/>
    <w:uiPriority w:val="99"/>
    <w:rsid w:val="00A65177"/>
    <w:pPr>
      <w:numPr>
        <w:numId w:val="2"/>
      </w:numPr>
    </w:pPr>
  </w:style>
  <w:style w:type="numbering" w:customStyle="1" w:styleId="CurrentList3">
    <w:name w:val="Current List3"/>
    <w:uiPriority w:val="99"/>
    <w:rsid w:val="00A65177"/>
    <w:pPr>
      <w:numPr>
        <w:numId w:val="3"/>
      </w:numPr>
    </w:pPr>
  </w:style>
  <w:style w:type="numbering" w:customStyle="1" w:styleId="CurrentList4">
    <w:name w:val="Current List4"/>
    <w:uiPriority w:val="99"/>
    <w:rsid w:val="00A65177"/>
    <w:pPr>
      <w:numPr>
        <w:numId w:val="4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36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6D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A11D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C04C0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4C0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4C0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4C0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4C0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4C0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aliases w:val="TOC 10"/>
    <w:basedOn w:val="Normal"/>
    <w:next w:val="Normal"/>
    <w:uiPriority w:val="39"/>
    <w:semiHidden/>
    <w:unhideWhenUsed/>
    <w:rsid w:val="002C04C0"/>
    <w:pPr>
      <w:spacing w:after="0"/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CurrentList5">
    <w:name w:val="Current List5"/>
    <w:uiPriority w:val="99"/>
    <w:rsid w:val="00D012BE"/>
    <w:pPr>
      <w:numPr>
        <w:numId w:val="8"/>
      </w:numPr>
    </w:pPr>
  </w:style>
  <w:style w:type="numbering" w:customStyle="1" w:styleId="CurrentList6">
    <w:name w:val="Current List6"/>
    <w:uiPriority w:val="99"/>
    <w:rsid w:val="00D012BE"/>
    <w:pPr>
      <w:numPr>
        <w:numId w:val="9"/>
      </w:numPr>
    </w:pPr>
  </w:style>
  <w:style w:type="numbering" w:customStyle="1" w:styleId="CurrentList7">
    <w:name w:val="Current List7"/>
    <w:uiPriority w:val="99"/>
    <w:rsid w:val="00D012BE"/>
    <w:pPr>
      <w:numPr>
        <w:numId w:val="10"/>
      </w:numPr>
    </w:pPr>
  </w:style>
  <w:style w:type="numbering" w:customStyle="1" w:styleId="CurrentList8">
    <w:name w:val="Current List8"/>
    <w:uiPriority w:val="99"/>
    <w:rsid w:val="00D012BE"/>
    <w:pPr>
      <w:numPr>
        <w:numId w:val="11"/>
      </w:numPr>
    </w:pPr>
  </w:style>
  <w:style w:type="numbering" w:customStyle="1" w:styleId="CurrentList9">
    <w:name w:val="Current List9"/>
    <w:uiPriority w:val="99"/>
    <w:rsid w:val="00D012BE"/>
    <w:pPr>
      <w:numPr>
        <w:numId w:val="12"/>
      </w:numPr>
    </w:pPr>
  </w:style>
  <w:style w:type="numbering" w:customStyle="1" w:styleId="CurrentList10">
    <w:name w:val="Current List10"/>
    <w:uiPriority w:val="99"/>
    <w:rsid w:val="00B259AF"/>
    <w:pPr>
      <w:numPr>
        <w:numId w:val="13"/>
      </w:numPr>
    </w:pPr>
  </w:style>
  <w:style w:type="numbering" w:customStyle="1" w:styleId="CurrentList11">
    <w:name w:val="Current List11"/>
    <w:uiPriority w:val="99"/>
    <w:rsid w:val="00B259AF"/>
    <w:pPr>
      <w:numPr>
        <w:numId w:val="14"/>
      </w:numPr>
    </w:pPr>
  </w:style>
  <w:style w:type="numbering" w:customStyle="1" w:styleId="CurrentList12">
    <w:name w:val="Current List12"/>
    <w:uiPriority w:val="99"/>
    <w:rsid w:val="00B259AF"/>
    <w:pPr>
      <w:numPr>
        <w:numId w:val="15"/>
      </w:numPr>
    </w:pPr>
  </w:style>
  <w:style w:type="numbering" w:customStyle="1" w:styleId="CurrentList13">
    <w:name w:val="Current List13"/>
    <w:uiPriority w:val="99"/>
    <w:rsid w:val="00B259AF"/>
    <w:pPr>
      <w:numPr>
        <w:numId w:val="16"/>
      </w:numPr>
    </w:pPr>
  </w:style>
  <w:style w:type="numbering" w:customStyle="1" w:styleId="CurrentList14">
    <w:name w:val="Current List14"/>
    <w:uiPriority w:val="99"/>
    <w:rsid w:val="00212A48"/>
    <w:pPr>
      <w:numPr>
        <w:numId w:val="17"/>
      </w:numPr>
    </w:pPr>
  </w:style>
  <w:style w:type="numbering" w:customStyle="1" w:styleId="CurrentList15">
    <w:name w:val="Current List15"/>
    <w:uiPriority w:val="99"/>
    <w:rsid w:val="00212A48"/>
    <w:pPr>
      <w:numPr>
        <w:numId w:val="18"/>
      </w:numPr>
    </w:pPr>
  </w:style>
  <w:style w:type="numbering" w:customStyle="1" w:styleId="CurrentList16">
    <w:name w:val="Current List16"/>
    <w:uiPriority w:val="99"/>
    <w:rsid w:val="00212A48"/>
    <w:pPr>
      <w:numPr>
        <w:numId w:val="20"/>
      </w:numPr>
    </w:pPr>
  </w:style>
  <w:style w:type="numbering" w:customStyle="1" w:styleId="CurrentList17">
    <w:name w:val="Current List17"/>
    <w:uiPriority w:val="99"/>
    <w:rsid w:val="00212A48"/>
    <w:pPr>
      <w:numPr>
        <w:numId w:val="21"/>
      </w:numPr>
    </w:pPr>
  </w:style>
  <w:style w:type="character" w:styleId="Strong">
    <w:name w:val="Strong"/>
    <w:basedOn w:val="DefaultParagraphFont"/>
    <w:uiPriority w:val="22"/>
    <w:qFormat/>
    <w:rsid w:val="00392BEC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0B22"/>
    <w:pPr>
      <w:spacing w:after="0" w:line="240" w:lineRule="auto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27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7c42343835140320be9db9e1fdae8c39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5cabfabc2ae18d562f2254addfc1616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Sec</b:Tag>
    <b:SourceType>InternetSite</b:SourceType>
    <b:Guid>{CFB2469F-6A1F-4FA0-993F-664A5EA6AD70}</b:Guid>
    <b:Title>Azure Key Vault documentation</b:Title>
    <b:InternetSiteTitle>learn.Microsoft.com</b:InternetSiteTitle>
    <b:Author>
      <b:Author>
        <b:Corporate>Microsoft</b:Corporate>
      </b:Author>
    </b:Author>
    <b:URL> https://learn.microsoft.com/en-us/azure/key-vault/</b:URL>
    <b:RefOrder>1</b:RefOrder>
  </b:Source>
  <b:Source>
    <b:Tag>Mic</b:Tag>
    <b:SourceType>InternetSite</b:SourceType>
    <b:Guid>{106FE6F1-B5AF-42E1-BEA7-884360F9C173}</b:Guid>
    <b:Author>
      <b:Author>
        <b:Corporate>Microsoft</b:Corporate>
      </b:Author>
    </b:Author>
    <b:Title>Azure Firewall documentation</b:Title>
    <b:InternetSiteTitle>learn.microsoft.com</b:InternetSiteTitle>
    <b:URL>https://learn.microsoft.com/en-us/azure/firewall/</b:URL>
    <b:RefOrder>2</b:RefOrder>
  </b:Source>
  <b:Source>
    <b:Tag>Mic1</b:Tag>
    <b:SourceType>InternetSite</b:SourceType>
    <b:Guid>{086E541C-5CF7-4016-B9A5-ABEBFD4729F8}</b:Guid>
    <b:Author>
      <b:Author>
        <b:Corporate>Microsoft</b:Corporate>
      </b:Author>
    </b:Author>
    <b:Title>What is Microsoft Entra ID?</b:Title>
    <b:InternetSiteTitle>learn.Microsoft.com</b:InternetSiteTitle>
    <b:URL>https://learn.microsoft.com/en-us/entra/fundamentals/whatis</b:URL>
    <b:RefOrder>3</b:RefOrder>
  </b:Source>
</b:Sources>
</file>

<file path=customXml/itemProps1.xml><?xml version="1.0" encoding="utf-8"?>
<ds:datastoreItem xmlns:ds="http://schemas.openxmlformats.org/officeDocument/2006/customXml" ds:itemID="{4EE092FF-BEA3-442A-918D-CB60FA2EF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DA9FE-4B91-4499-B0FF-D90A5CA413E2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3.xml><?xml version="1.0" encoding="utf-8"?>
<ds:datastoreItem xmlns:ds="http://schemas.openxmlformats.org/officeDocument/2006/customXml" ds:itemID="{C30430C2-3359-4DC0-A067-FD84B600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5F43D8-11E4-4A35-A4F9-59D72A75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Azure Security Considerations for Web Application Infrastructure Deployment</vt:lpstr>
      <vt:lpstr>Identity and Access Management (IAM) using Identity as a Service (IDaaS) with Az</vt:lpstr>
      <vt:lpstr>Firewalls with Azure Firewall</vt:lpstr>
      <vt:lpstr>Secret Management with Azure Key Vault</vt:lpstr>
      <vt:lpstr>Benefits of using Microsoft Azure Products:</vt:lpstr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Ripley</dc:creator>
  <cp:keywords/>
  <dc:description/>
  <cp:lastModifiedBy>DREW BAKER</cp:lastModifiedBy>
  <cp:revision>2</cp:revision>
  <dcterms:created xsi:type="dcterms:W3CDTF">2024-04-28T05:05:00Z</dcterms:created>
  <dcterms:modified xsi:type="dcterms:W3CDTF">2024-04-28T05:05:00Z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0x010100296EB45BCAE9DF41A9F4A8C65DA3B21F</vt:lpwstr>
  </property>
</Properties>
</file>