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121C" w14:textId="5221DEB8" w:rsidR="00AB05E1" w:rsidRDefault="00AB05E1" w:rsidP="00121A21">
      <w:pPr>
        <w:spacing w:after="0"/>
      </w:pPr>
    </w:p>
    <w:p w14:paraId="577F7626" w14:textId="77777777" w:rsidR="00AB05E1" w:rsidRDefault="00AB05E1" w:rsidP="00121A21">
      <w:pPr>
        <w:spacing w:after="0"/>
      </w:pPr>
    </w:p>
    <w:p w14:paraId="0BB24E37" w14:textId="77777777" w:rsidR="00AB05E1" w:rsidRDefault="00AB05E1" w:rsidP="00121A21">
      <w:pPr>
        <w:spacing w:after="0"/>
      </w:pPr>
    </w:p>
    <w:p w14:paraId="676BFA3B" w14:textId="77777777" w:rsidR="00D6483F" w:rsidRDefault="00D6483F" w:rsidP="00121A21">
      <w:pPr>
        <w:spacing w:after="0"/>
      </w:pPr>
    </w:p>
    <w:p w14:paraId="21380550" w14:textId="77777777" w:rsidR="00D6483F" w:rsidRDefault="00D6483F" w:rsidP="00121A21">
      <w:pPr>
        <w:spacing w:after="0"/>
      </w:pPr>
    </w:p>
    <w:p w14:paraId="49E0718E" w14:textId="77777777" w:rsidR="00D6483F" w:rsidRDefault="00D6483F" w:rsidP="00121A21">
      <w:pPr>
        <w:spacing w:after="0"/>
      </w:pPr>
    </w:p>
    <w:p w14:paraId="0903B4CF" w14:textId="77777777" w:rsidR="00D6483F" w:rsidRDefault="00D6483F" w:rsidP="00121A21">
      <w:pPr>
        <w:spacing w:after="0"/>
      </w:pPr>
    </w:p>
    <w:p w14:paraId="163E46D4" w14:textId="77777777" w:rsidR="00D6483F" w:rsidRDefault="00D6483F" w:rsidP="00121A21">
      <w:pPr>
        <w:spacing w:after="0"/>
      </w:pPr>
    </w:p>
    <w:p w14:paraId="4B2B006D" w14:textId="77777777" w:rsidR="00D6483F" w:rsidRDefault="00D6483F" w:rsidP="00121A21">
      <w:pPr>
        <w:spacing w:after="0"/>
      </w:pPr>
    </w:p>
    <w:p w14:paraId="10085FB8" w14:textId="77777777" w:rsidR="00D6483F" w:rsidRDefault="00D6483F" w:rsidP="00121A21">
      <w:pPr>
        <w:spacing w:after="0"/>
      </w:pPr>
    </w:p>
    <w:p w14:paraId="1B46C445" w14:textId="77777777" w:rsidR="00D6483F" w:rsidRDefault="00D6483F" w:rsidP="00121A21">
      <w:pPr>
        <w:spacing w:after="0"/>
      </w:pPr>
    </w:p>
    <w:p w14:paraId="46878668" w14:textId="77777777" w:rsidR="00D6483F" w:rsidRDefault="00D6483F" w:rsidP="00121A21">
      <w:pPr>
        <w:spacing w:after="0"/>
      </w:pPr>
    </w:p>
    <w:p w14:paraId="40A42AAF" w14:textId="77777777" w:rsidR="00D6483F" w:rsidRDefault="00D6483F" w:rsidP="00121A21">
      <w:pPr>
        <w:spacing w:after="0"/>
      </w:pPr>
    </w:p>
    <w:p w14:paraId="0F860F7E" w14:textId="77777777" w:rsidR="00D6483F" w:rsidRDefault="00D6483F" w:rsidP="00121A21">
      <w:pPr>
        <w:spacing w:after="0"/>
      </w:pPr>
    </w:p>
    <w:p w14:paraId="01893F56" w14:textId="77777777" w:rsidR="00D6483F" w:rsidRDefault="00D6483F" w:rsidP="00121A21">
      <w:pPr>
        <w:spacing w:after="0"/>
      </w:pPr>
    </w:p>
    <w:p w14:paraId="147689C3" w14:textId="77777777" w:rsidR="00AB05E1" w:rsidRDefault="00AB05E1" w:rsidP="00121A21">
      <w:pPr>
        <w:spacing w:after="0"/>
      </w:pPr>
    </w:p>
    <w:p w14:paraId="19E56388" w14:textId="77777777" w:rsidR="00AB05E1" w:rsidRDefault="00AB05E1" w:rsidP="00121A21">
      <w:pPr>
        <w:spacing w:after="0"/>
      </w:pPr>
    </w:p>
    <w:p w14:paraId="6CEF1CAA" w14:textId="77777777" w:rsidR="00AB05E1" w:rsidRDefault="00AB05E1" w:rsidP="00121A21">
      <w:pPr>
        <w:spacing w:after="0"/>
      </w:pPr>
    </w:p>
    <w:p w14:paraId="213FE37B" w14:textId="730F92E0" w:rsidR="00AB05E1" w:rsidRPr="00AB05E1" w:rsidRDefault="00AB05E1" w:rsidP="00121A21">
      <w:pPr>
        <w:spacing w:after="0"/>
        <w:jc w:val="center"/>
        <w:rPr>
          <w:rFonts w:ascii="Corbel" w:hAnsi="Corbel" w:cs="Aharoni"/>
          <w:b/>
          <w:bCs/>
          <w:sz w:val="56"/>
          <w:szCs w:val="56"/>
        </w:rPr>
      </w:pPr>
      <w:r>
        <w:rPr>
          <w:rFonts w:ascii="Corbel" w:hAnsi="Corbel" w:cs="Aharoni"/>
          <w:b/>
          <w:bCs/>
          <w:sz w:val="56"/>
          <w:szCs w:val="56"/>
        </w:rPr>
        <w:t>IAM</w:t>
      </w:r>
      <w:r w:rsidRPr="00AB05E1">
        <w:rPr>
          <w:rFonts w:ascii="Corbel" w:hAnsi="Corbel" w:cs="Aharoni"/>
          <w:b/>
          <w:bCs/>
          <w:sz w:val="56"/>
          <w:szCs w:val="56"/>
        </w:rPr>
        <w:t xml:space="preserve"> Framework and Scope</w:t>
      </w:r>
      <w:r>
        <w:rPr>
          <w:rFonts w:ascii="Corbel" w:hAnsi="Corbel" w:cs="Aharoni"/>
          <w:b/>
          <w:bCs/>
          <w:sz w:val="56"/>
          <w:szCs w:val="56"/>
        </w:rPr>
        <w:t xml:space="preserve"> for Redback Operations.</w:t>
      </w:r>
    </w:p>
    <w:p w14:paraId="36F7EE06" w14:textId="51D3EF17" w:rsidR="00AB05E1" w:rsidRDefault="00AB05E1" w:rsidP="00121A21">
      <w:pPr>
        <w:spacing w:after="0"/>
      </w:pPr>
      <w:r>
        <w:tab/>
      </w:r>
      <w:r>
        <w:tab/>
      </w:r>
    </w:p>
    <w:p w14:paraId="3F174D8C" w14:textId="6180C596" w:rsidR="00AB05E1" w:rsidRDefault="00AB05E1" w:rsidP="00121A21">
      <w:pPr>
        <w:spacing w:after="0"/>
      </w:pPr>
      <w:r>
        <w:br w:type="page"/>
      </w:r>
    </w:p>
    <w:p w14:paraId="2E38E4BE" w14:textId="41BC6A2F" w:rsidR="00AB05E1" w:rsidRDefault="00AB05E1" w:rsidP="00121A21">
      <w:pPr>
        <w:spacing w:after="0"/>
      </w:pPr>
      <w:r>
        <w:lastRenderedPageBreak/>
        <w:t>Introduction</w:t>
      </w:r>
    </w:p>
    <w:p w14:paraId="7E176F19" w14:textId="3C252753" w:rsidR="00AB05E1" w:rsidRDefault="00AB05E1" w:rsidP="00121A21">
      <w:pPr>
        <w:spacing w:after="0"/>
      </w:pPr>
      <w:r w:rsidRPr="00AB05E1">
        <w:t xml:space="preserve">An Identity and Access Management (IAM) framework establishes a standardized approach to managing user identities, access controls, and authorization within an organization. This report outlines the scope of an IAM framework for </w:t>
      </w:r>
      <w:r>
        <w:t>Redback Operations</w:t>
      </w:r>
      <w:r w:rsidRPr="00AB05E1">
        <w:t>.  Defining the scope ensures the framework</w:t>
      </w:r>
      <w:r>
        <w:t xml:space="preserve"> identifies and</w:t>
      </w:r>
      <w:r w:rsidRPr="00AB05E1">
        <w:t xml:space="preserve"> addresses critical security needs while remaining implementable and scalable.</w:t>
      </w:r>
      <w:r>
        <w:t xml:space="preserve"> </w:t>
      </w:r>
    </w:p>
    <w:p w14:paraId="31BC3258" w14:textId="77777777" w:rsidR="00AB05E1" w:rsidRDefault="00AB05E1" w:rsidP="00121A21">
      <w:pPr>
        <w:spacing w:after="0"/>
      </w:pPr>
    </w:p>
    <w:p w14:paraId="5DEA5128" w14:textId="44144D9F" w:rsidR="00AB05E1" w:rsidRDefault="00121A21" w:rsidP="00121A21">
      <w:pPr>
        <w:spacing w:after="0"/>
      </w:pPr>
      <w:r>
        <w:t>The Businesses Constraints and Considerations</w:t>
      </w:r>
    </w:p>
    <w:p w14:paraId="72BDD024" w14:textId="045EAD9C" w:rsidR="00AB05E1" w:rsidRDefault="00AB05E1" w:rsidP="00121A21">
      <w:pPr>
        <w:spacing w:after="0"/>
      </w:pPr>
      <w:r>
        <w:t>The IAM framework should address the following business needs:</w:t>
      </w:r>
    </w:p>
    <w:p w14:paraId="76E6F175" w14:textId="4E097A7E" w:rsidR="00AB05E1" w:rsidRDefault="00121A21" w:rsidP="00121A21">
      <w:pPr>
        <w:pStyle w:val="ListParagraph"/>
        <w:numPr>
          <w:ilvl w:val="0"/>
          <w:numId w:val="1"/>
        </w:numPr>
        <w:spacing w:after="0"/>
      </w:pPr>
      <w:r>
        <w:t>Must m</w:t>
      </w:r>
      <w:r w:rsidR="00AB05E1">
        <w:t>itigate the risk of unauthorized access to sensitive data and resources by implementing strong authentication and authorization controls.</w:t>
      </w:r>
    </w:p>
    <w:p w14:paraId="14CA036D" w14:textId="54F8CD6D" w:rsidR="00AB05E1" w:rsidRDefault="00121A21" w:rsidP="00121A21">
      <w:pPr>
        <w:pStyle w:val="ListParagraph"/>
        <w:numPr>
          <w:ilvl w:val="0"/>
          <w:numId w:val="1"/>
        </w:numPr>
        <w:spacing w:after="0"/>
      </w:pPr>
      <w:r>
        <w:t>Must e</w:t>
      </w:r>
      <w:r w:rsidR="00AB05E1">
        <w:t xml:space="preserve">nsure </w:t>
      </w:r>
      <w:r>
        <w:t>compliance</w:t>
      </w:r>
      <w:r w:rsidR="00AB05E1">
        <w:t xml:space="preserve"> to relevant industry regulations and data privacy laws (e.g., GDPR, PCI-DSS).</w:t>
      </w:r>
    </w:p>
    <w:p w14:paraId="24F2320F" w14:textId="66A491A6" w:rsidR="00AB05E1" w:rsidRDefault="00AB05E1" w:rsidP="00121A21">
      <w:pPr>
        <w:pStyle w:val="ListParagraph"/>
        <w:numPr>
          <w:ilvl w:val="0"/>
          <w:numId w:val="1"/>
        </w:numPr>
        <w:spacing w:after="0"/>
      </w:pPr>
      <w:r>
        <w:t>S</w:t>
      </w:r>
      <w:r w:rsidR="00121A21">
        <w:t>hould s</w:t>
      </w:r>
      <w:r>
        <w:t>treamline user provisioning, access requests, and permission management processes.</w:t>
      </w:r>
    </w:p>
    <w:p w14:paraId="7A772B88" w14:textId="242D14C5" w:rsidR="00AB05E1" w:rsidRDefault="00121A21" w:rsidP="00121A21">
      <w:pPr>
        <w:pStyle w:val="ListParagraph"/>
        <w:numPr>
          <w:ilvl w:val="0"/>
          <w:numId w:val="1"/>
        </w:numPr>
        <w:spacing w:after="0"/>
      </w:pPr>
      <w:r>
        <w:t>Should a</w:t>
      </w:r>
      <w:r w:rsidR="00AB05E1">
        <w:t>ccommodate growth in users, applications, and data while maintaining security and control.</w:t>
      </w:r>
    </w:p>
    <w:p w14:paraId="00E08322" w14:textId="44CC3B8A" w:rsidR="00121A21" w:rsidRDefault="00121A21" w:rsidP="00121A21">
      <w:pPr>
        <w:pStyle w:val="ListParagraph"/>
        <w:numPr>
          <w:ilvl w:val="0"/>
          <w:numId w:val="1"/>
        </w:numPr>
        <w:spacing w:after="0"/>
      </w:pPr>
      <w:r>
        <w:t>Must p</w:t>
      </w:r>
      <w:r w:rsidR="00AB05E1">
        <w:t xml:space="preserve">rovide a </w:t>
      </w:r>
      <w:r>
        <w:t>centralised</w:t>
      </w:r>
      <w:r w:rsidR="00AB05E1">
        <w:t xml:space="preserve"> platform for managing identities and access across the organization.</w:t>
      </w:r>
    </w:p>
    <w:p w14:paraId="43224B4F" w14:textId="77777777" w:rsidR="00121A21" w:rsidRDefault="00121A21" w:rsidP="00121A21">
      <w:pPr>
        <w:spacing w:after="0"/>
      </w:pPr>
    </w:p>
    <w:p w14:paraId="33431B39" w14:textId="30782503" w:rsidR="00121A21" w:rsidRDefault="00AB05E1" w:rsidP="00121A21">
      <w:pPr>
        <w:spacing w:after="0"/>
      </w:pPr>
      <w:r>
        <w:t>Framework Scope</w:t>
      </w:r>
    </w:p>
    <w:p w14:paraId="4F20BE08" w14:textId="77777777" w:rsidR="00AB05E1" w:rsidRDefault="00AB05E1" w:rsidP="00121A21">
      <w:pPr>
        <w:spacing w:after="0"/>
      </w:pPr>
      <w:r>
        <w:t>The IAM framework will encompass the following core elements:</w:t>
      </w:r>
    </w:p>
    <w:p w14:paraId="1385A0E2" w14:textId="77777777" w:rsidR="00AB05E1" w:rsidRDefault="00AB05E1" w:rsidP="00121A21">
      <w:pPr>
        <w:pStyle w:val="ListParagraph"/>
        <w:numPr>
          <w:ilvl w:val="0"/>
          <w:numId w:val="5"/>
        </w:numPr>
        <w:spacing w:after="0"/>
      </w:pPr>
      <w:r>
        <w:t>Identity Management:</w:t>
      </w:r>
    </w:p>
    <w:p w14:paraId="0879AAC3" w14:textId="77777777" w:rsidR="00AB05E1" w:rsidRDefault="00AB05E1" w:rsidP="00121A21">
      <w:pPr>
        <w:pStyle w:val="ListParagraph"/>
        <w:numPr>
          <w:ilvl w:val="0"/>
          <w:numId w:val="2"/>
        </w:numPr>
        <w:spacing w:after="0"/>
      </w:pPr>
      <w:r>
        <w:t>User registration and provisioning processes.</w:t>
      </w:r>
    </w:p>
    <w:p w14:paraId="3E98B835" w14:textId="77777777" w:rsidR="00AB05E1" w:rsidRDefault="00AB05E1" w:rsidP="00121A21">
      <w:pPr>
        <w:pStyle w:val="ListParagraph"/>
        <w:numPr>
          <w:ilvl w:val="0"/>
          <w:numId w:val="2"/>
        </w:numPr>
        <w:spacing w:after="0"/>
      </w:pPr>
      <w:r>
        <w:t>User lifecycle management (e.g., activation, deactivation, deletion).</w:t>
      </w:r>
    </w:p>
    <w:p w14:paraId="03DF9A08" w14:textId="77777777" w:rsidR="00AB05E1" w:rsidRDefault="00AB05E1" w:rsidP="00121A21">
      <w:pPr>
        <w:pStyle w:val="ListParagraph"/>
        <w:numPr>
          <w:ilvl w:val="0"/>
          <w:numId w:val="2"/>
        </w:numPr>
        <w:spacing w:after="0"/>
      </w:pPr>
      <w:r>
        <w:t>User attributes and group memberships.</w:t>
      </w:r>
    </w:p>
    <w:p w14:paraId="3424D10A" w14:textId="77777777" w:rsidR="00AB05E1" w:rsidRDefault="00AB05E1" w:rsidP="00121A21">
      <w:pPr>
        <w:pStyle w:val="ListParagraph"/>
        <w:numPr>
          <w:ilvl w:val="0"/>
          <w:numId w:val="2"/>
        </w:numPr>
        <w:spacing w:after="0"/>
      </w:pPr>
      <w:r>
        <w:t>Directory services integration (e.g., Active Directory, LDAP).</w:t>
      </w:r>
    </w:p>
    <w:p w14:paraId="037445F4" w14:textId="77777777" w:rsidR="00AB05E1" w:rsidRDefault="00AB05E1" w:rsidP="00121A21">
      <w:pPr>
        <w:pStyle w:val="ListParagraph"/>
        <w:numPr>
          <w:ilvl w:val="0"/>
          <w:numId w:val="5"/>
        </w:numPr>
        <w:spacing w:after="0"/>
      </w:pPr>
      <w:r>
        <w:t>Access Control:</w:t>
      </w:r>
    </w:p>
    <w:p w14:paraId="1EAC4289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Role-Based Access Control (RBAC) model for assigning permissions based on user roles.</w:t>
      </w:r>
    </w:p>
    <w:p w14:paraId="518151A4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Attribute-Based Access Control (ABAC) for granular access control based on specific user attributes and resource characteristics.</w:t>
      </w:r>
    </w:p>
    <w:p w14:paraId="6925F28B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Least Privilege principle: Granting users the minimum access required to perform their jobs.</w:t>
      </w:r>
    </w:p>
    <w:p w14:paraId="6FD6A2E6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Authentication:</w:t>
      </w:r>
    </w:p>
    <w:p w14:paraId="18343AAF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Multi-factor Authentication (MFA) for strong user verification beyond passwords.</w:t>
      </w:r>
    </w:p>
    <w:p w14:paraId="26BBF90F" w14:textId="77777777" w:rsidR="00AB05E1" w:rsidRDefault="00AB05E1" w:rsidP="00121A21">
      <w:pPr>
        <w:pStyle w:val="ListParagraph"/>
        <w:numPr>
          <w:ilvl w:val="0"/>
          <w:numId w:val="3"/>
        </w:numPr>
        <w:spacing w:after="0"/>
      </w:pPr>
      <w:r>
        <w:t>Single Sign-On (SSO) for seamless access to multiple applications with a single login.</w:t>
      </w:r>
    </w:p>
    <w:p w14:paraId="144E71BE" w14:textId="77777777" w:rsidR="00AB05E1" w:rsidRDefault="00AB05E1" w:rsidP="00121A21">
      <w:pPr>
        <w:pStyle w:val="ListParagraph"/>
        <w:numPr>
          <w:ilvl w:val="0"/>
          <w:numId w:val="5"/>
        </w:numPr>
        <w:spacing w:after="0"/>
      </w:pPr>
      <w:r>
        <w:t>Authorization:</w:t>
      </w:r>
    </w:p>
    <w:p w14:paraId="206E4FD4" w14:textId="77777777" w:rsidR="00AB05E1" w:rsidRDefault="00AB05E1" w:rsidP="00121A21">
      <w:pPr>
        <w:pStyle w:val="ListParagraph"/>
        <w:numPr>
          <w:ilvl w:val="0"/>
          <w:numId w:val="4"/>
        </w:numPr>
        <w:spacing w:after="0"/>
      </w:pPr>
      <w:r>
        <w:t>Defining access policies that determine user permissions to access resources (e.g., applications, data).</w:t>
      </w:r>
    </w:p>
    <w:p w14:paraId="42F94EA2" w14:textId="77777777" w:rsidR="00AB05E1" w:rsidRDefault="00AB05E1" w:rsidP="00121A21">
      <w:pPr>
        <w:pStyle w:val="ListParagraph"/>
        <w:numPr>
          <w:ilvl w:val="0"/>
          <w:numId w:val="4"/>
        </w:numPr>
        <w:spacing w:after="0"/>
      </w:pPr>
      <w:r>
        <w:t xml:space="preserve">Continuously monitoring and auditing user activity to identify suspicious </w:t>
      </w:r>
      <w:proofErr w:type="spellStart"/>
      <w:r>
        <w:t>behavior</w:t>
      </w:r>
      <w:proofErr w:type="spellEnd"/>
      <w:r>
        <w:t>.</w:t>
      </w:r>
    </w:p>
    <w:p w14:paraId="714A75CA" w14:textId="77777777" w:rsidR="00AB05E1" w:rsidRDefault="00AB05E1" w:rsidP="00121A21">
      <w:pPr>
        <w:pStyle w:val="ListParagraph"/>
        <w:numPr>
          <w:ilvl w:val="0"/>
          <w:numId w:val="4"/>
        </w:numPr>
        <w:spacing w:after="0"/>
      </w:pPr>
      <w:r>
        <w:t>Governance:</w:t>
      </w:r>
    </w:p>
    <w:p w14:paraId="5095B786" w14:textId="77777777" w:rsidR="00AB05E1" w:rsidRDefault="00AB05E1" w:rsidP="00121A21">
      <w:pPr>
        <w:pStyle w:val="ListParagraph"/>
        <w:numPr>
          <w:ilvl w:val="0"/>
          <w:numId w:val="4"/>
        </w:numPr>
        <w:spacing w:after="0"/>
      </w:pPr>
      <w:r>
        <w:t>Establishing clear ownership and accountability for IAM processes.</w:t>
      </w:r>
    </w:p>
    <w:p w14:paraId="1AAE7450" w14:textId="77777777" w:rsidR="00AB05E1" w:rsidRDefault="00AB05E1" w:rsidP="00121A21">
      <w:pPr>
        <w:pStyle w:val="ListParagraph"/>
        <w:numPr>
          <w:ilvl w:val="0"/>
          <w:numId w:val="4"/>
        </w:numPr>
        <w:spacing w:after="0"/>
      </w:pPr>
      <w:r>
        <w:t>Defining approval workflows for access requests and permission changes.</w:t>
      </w:r>
    </w:p>
    <w:p w14:paraId="37DE807F" w14:textId="24D34FE7" w:rsidR="00121A21" w:rsidRDefault="00AB05E1" w:rsidP="00121A21">
      <w:pPr>
        <w:pStyle w:val="ListParagraph"/>
        <w:numPr>
          <w:ilvl w:val="0"/>
          <w:numId w:val="4"/>
        </w:numPr>
        <w:spacing w:after="0"/>
      </w:pPr>
      <w:r>
        <w:t>Regularly reviewing and updating the IAM framework to address evolving security threats.</w:t>
      </w:r>
    </w:p>
    <w:p w14:paraId="2D915066" w14:textId="62E6BAA9" w:rsidR="00AB05E1" w:rsidRDefault="00AB05E1" w:rsidP="00121A21">
      <w:pPr>
        <w:spacing w:after="0"/>
      </w:pPr>
      <w:r>
        <w:t>Framework Exclusions</w:t>
      </w:r>
    </w:p>
    <w:p w14:paraId="5D3CF3A9" w14:textId="5FB71C53" w:rsidR="00AB05E1" w:rsidRDefault="00AB05E1" w:rsidP="00121A21">
      <w:pPr>
        <w:spacing w:after="0"/>
      </w:pPr>
      <w:r>
        <w:t>The following elements are currently excluded from the IAM framework scope:</w:t>
      </w:r>
    </w:p>
    <w:p w14:paraId="065C7C7B" w14:textId="77777777" w:rsidR="00AB05E1" w:rsidRDefault="00AB05E1" w:rsidP="00953C6D">
      <w:pPr>
        <w:pStyle w:val="ListParagraph"/>
        <w:numPr>
          <w:ilvl w:val="0"/>
          <w:numId w:val="6"/>
        </w:numPr>
        <w:spacing w:after="0"/>
      </w:pPr>
      <w:r>
        <w:t>Physical Access Control: Managing physical access to facilities and equipment (may be integrated in the future).</w:t>
      </w:r>
    </w:p>
    <w:p w14:paraId="2520253F" w14:textId="77777777" w:rsidR="00AB05E1" w:rsidRDefault="00AB05E1" w:rsidP="00953C6D">
      <w:pPr>
        <w:pStyle w:val="ListParagraph"/>
        <w:numPr>
          <w:ilvl w:val="0"/>
          <w:numId w:val="6"/>
        </w:numPr>
        <w:spacing w:after="0"/>
      </w:pPr>
      <w:r>
        <w:t>Device Management: Securing and managing employee-owned devices (may be integrated in the future).</w:t>
      </w:r>
    </w:p>
    <w:p w14:paraId="5D419BF4" w14:textId="77777777" w:rsidR="00AB05E1" w:rsidRDefault="00AB05E1" w:rsidP="00953C6D">
      <w:pPr>
        <w:pStyle w:val="ListParagraph"/>
        <w:numPr>
          <w:ilvl w:val="0"/>
          <w:numId w:val="6"/>
        </w:numPr>
        <w:spacing w:after="0"/>
      </w:pPr>
      <w:r>
        <w:t>Data Loss Prevention (DLP): Preventing unauthorized data exfiltration (may be integrated as a complementary security measure).</w:t>
      </w:r>
    </w:p>
    <w:p w14:paraId="3908D714" w14:textId="77777777" w:rsidR="00AB05E1" w:rsidRDefault="00AB05E1" w:rsidP="00953C6D">
      <w:pPr>
        <w:pStyle w:val="ListParagraph"/>
        <w:numPr>
          <w:ilvl w:val="0"/>
          <w:numId w:val="6"/>
        </w:numPr>
        <w:spacing w:after="0"/>
      </w:pPr>
      <w:r>
        <w:t>These exclusions can be revisited and incorporated into the framework at a later stage based on evolving security requirements.</w:t>
      </w:r>
    </w:p>
    <w:p w14:paraId="232FE246" w14:textId="77777777" w:rsidR="00AB05E1" w:rsidRDefault="00AB05E1" w:rsidP="00121A21">
      <w:pPr>
        <w:spacing w:after="0"/>
      </w:pPr>
    </w:p>
    <w:p w14:paraId="7F61B317" w14:textId="172C7587" w:rsidR="00AB05E1" w:rsidRDefault="00AB05E1" w:rsidP="00121A21">
      <w:pPr>
        <w:spacing w:after="0"/>
      </w:pPr>
      <w:r>
        <w:t>Implementation Considerations</w:t>
      </w:r>
    </w:p>
    <w:p w14:paraId="150C1BDE" w14:textId="6FD13729" w:rsidR="00AB05E1" w:rsidRDefault="00AB05E1" w:rsidP="00121A21">
      <w:pPr>
        <w:spacing w:after="0"/>
      </w:pPr>
      <w:r>
        <w:t>The successful implementation of the IAM framework requires careful consideration of the following factors:</w:t>
      </w:r>
    </w:p>
    <w:p w14:paraId="0C95DC08" w14:textId="3868F305" w:rsidR="00AB05E1" w:rsidRDefault="00AB05E1" w:rsidP="00953C6D">
      <w:pPr>
        <w:pStyle w:val="ListParagraph"/>
        <w:numPr>
          <w:ilvl w:val="0"/>
          <w:numId w:val="7"/>
        </w:numPr>
        <w:spacing w:after="0"/>
      </w:pPr>
      <w:r>
        <w:t xml:space="preserve">Existing Infrastructure: Leveraging existing </w:t>
      </w:r>
      <w:r w:rsidR="00953C6D">
        <w:t>systems for the use of on premises solutions.</w:t>
      </w:r>
    </w:p>
    <w:p w14:paraId="6C26E436" w14:textId="77777777" w:rsidR="00AB05E1" w:rsidRDefault="00AB05E1" w:rsidP="00953C6D">
      <w:pPr>
        <w:pStyle w:val="ListParagraph"/>
        <w:numPr>
          <w:ilvl w:val="0"/>
          <w:numId w:val="7"/>
        </w:numPr>
        <w:spacing w:after="0"/>
      </w:pPr>
      <w:r>
        <w:t>Scalability: Choosing an IAM solution that can scale to accommodate future growth.</w:t>
      </w:r>
    </w:p>
    <w:p w14:paraId="2B0DEC7F" w14:textId="77777777" w:rsidR="00AB05E1" w:rsidRDefault="00AB05E1" w:rsidP="00953C6D">
      <w:pPr>
        <w:pStyle w:val="ListParagraph"/>
        <w:numPr>
          <w:ilvl w:val="0"/>
          <w:numId w:val="7"/>
        </w:numPr>
        <w:spacing w:after="0"/>
      </w:pPr>
      <w:r>
        <w:t>User Adoption: Developing a comprehensive training program to educate users on the new IAM processes.</w:t>
      </w:r>
    </w:p>
    <w:p w14:paraId="503687CC" w14:textId="77777777" w:rsidR="00AB05E1" w:rsidRDefault="00AB05E1" w:rsidP="00953C6D">
      <w:pPr>
        <w:pStyle w:val="ListParagraph"/>
        <w:numPr>
          <w:ilvl w:val="0"/>
          <w:numId w:val="7"/>
        </w:numPr>
        <w:spacing w:after="0"/>
      </w:pPr>
      <w:r>
        <w:t>Integration: Ensuring seamless integration of the IAM framework with existing applications and systems.</w:t>
      </w:r>
    </w:p>
    <w:p w14:paraId="570477C6" w14:textId="77777777" w:rsidR="00AB05E1" w:rsidRDefault="00AB05E1" w:rsidP="00953C6D">
      <w:pPr>
        <w:pStyle w:val="ListParagraph"/>
        <w:numPr>
          <w:ilvl w:val="0"/>
          <w:numId w:val="7"/>
        </w:numPr>
        <w:spacing w:after="0"/>
      </w:pPr>
      <w:r>
        <w:t>Cost: Balancing the cost of implementing and maintaining the IAM framework with the security benefits it provides.</w:t>
      </w:r>
    </w:p>
    <w:p w14:paraId="1F31F913" w14:textId="77777777" w:rsidR="00953C6D" w:rsidRDefault="00953C6D" w:rsidP="00953C6D">
      <w:pPr>
        <w:spacing w:after="0"/>
      </w:pPr>
    </w:p>
    <w:p w14:paraId="64F344A7" w14:textId="028FF7A6" w:rsidR="00953C6D" w:rsidRDefault="00953C6D" w:rsidP="00953C6D">
      <w:pPr>
        <w:spacing w:after="0"/>
      </w:pPr>
      <w:r>
        <w:t>C</w:t>
      </w:r>
      <w:r>
        <w:t>onclusion</w:t>
      </w:r>
    </w:p>
    <w:p w14:paraId="043E1E0F" w14:textId="414DDB66" w:rsidR="00953C6D" w:rsidRPr="00AB05E1" w:rsidRDefault="00953C6D" w:rsidP="00953C6D">
      <w:pPr>
        <w:spacing w:after="0"/>
      </w:pPr>
      <w:r>
        <w:t>This report has outlined the scope of an IAM framework for</w:t>
      </w:r>
      <w:r>
        <w:t xml:space="preserve"> Redback Operations</w:t>
      </w:r>
      <w:r>
        <w:t>.  By implementing a comprehensive IAM framework, the organization can significantly enhance security, improve compliance, and streamline user access management.  The defined scope provides a roadmap for successful implementation, considering business needs, technical considerations, and ongoing governance.  Regular review and updates will ensure the IAM</w:t>
      </w:r>
      <w:r w:rsidRPr="00953C6D">
        <w:t xml:space="preserve"> </w:t>
      </w:r>
      <w:r>
        <w:t>framework remains effective in protecting the organization's critical assets in the ever-evolving threat landscape.</w:t>
      </w:r>
    </w:p>
    <w:p w14:paraId="6AA46A8E" w14:textId="77777777" w:rsidR="00953C6D" w:rsidRDefault="00953C6D" w:rsidP="00121A21">
      <w:pPr>
        <w:spacing w:after="0"/>
      </w:pPr>
    </w:p>
    <w:p w14:paraId="2F7AE577" w14:textId="41DD8782" w:rsidR="00AB05E1" w:rsidRDefault="00AB05E1" w:rsidP="00121A21">
      <w:pPr>
        <w:spacing w:after="0"/>
      </w:pPr>
      <w:r>
        <w:t>References</w:t>
      </w:r>
    </w:p>
    <w:p w14:paraId="0492161D" w14:textId="0990B07A" w:rsidR="00953C6D" w:rsidRDefault="00AB05E1" w:rsidP="00121A21">
      <w:pPr>
        <w:spacing w:after="0"/>
      </w:pPr>
      <w:r>
        <w:t xml:space="preserve">National Institute of Standards and Technology (NIST). (2018, August). Special Publication 800-63B: Digital Identity Guidelines. </w:t>
      </w:r>
      <w:hyperlink r:id="rId7" w:history="1">
        <w:r w:rsidR="00953C6D" w:rsidRPr="00665572">
          <w:rPr>
            <w:rStyle w:val="Hyperlink"/>
          </w:rPr>
          <w:t>https://pages.nist.gov/800-63-3/sp800-63b.html</w:t>
        </w:r>
      </w:hyperlink>
    </w:p>
    <w:p w14:paraId="74068419" w14:textId="2102F57E" w:rsidR="00953C6D" w:rsidRDefault="00AB05E1" w:rsidP="00121A21">
      <w:pPr>
        <w:spacing w:after="0"/>
      </w:pPr>
      <w:r>
        <w:t xml:space="preserve">Cloud Security Alliance (CSA). (2020). Cloud Controls Matrix (CCM) v4.0. </w:t>
      </w:r>
      <w:hyperlink r:id="rId8" w:history="1">
        <w:r w:rsidR="00953C6D" w:rsidRPr="00665572">
          <w:rPr>
            <w:rStyle w:val="Hyperlink"/>
          </w:rPr>
          <w:t>https://cloudsecurityalliance.org/research/cloud-controls-matrix</w:t>
        </w:r>
      </w:hyperlink>
    </w:p>
    <w:p w14:paraId="5C6767F0" w14:textId="77777777" w:rsidR="00AB05E1" w:rsidRDefault="00AB05E1" w:rsidP="00121A21">
      <w:pPr>
        <w:spacing w:after="0"/>
      </w:pPr>
      <w:r>
        <w:t>Anderson, R. (2008). Security Engineering: A Guide to Building Dependable Systems (2nd ed.). Wiley.</w:t>
      </w:r>
    </w:p>
    <w:p w14:paraId="31E8EEC8" w14:textId="77777777" w:rsidR="00953C6D" w:rsidRDefault="00953C6D" w:rsidP="00121A21">
      <w:pPr>
        <w:spacing w:after="0"/>
      </w:pPr>
    </w:p>
    <w:p w14:paraId="3822150F" w14:textId="77777777" w:rsidR="00953C6D" w:rsidRPr="00AB05E1" w:rsidRDefault="00953C6D">
      <w:pPr>
        <w:spacing w:after="0"/>
      </w:pPr>
    </w:p>
    <w:sectPr w:rsidR="00953C6D" w:rsidRPr="00AB05E1" w:rsidSect="009405DF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C91CB" w14:textId="77777777" w:rsidR="009405DF" w:rsidRDefault="009405DF" w:rsidP="00AB05E1">
      <w:pPr>
        <w:spacing w:after="0" w:line="240" w:lineRule="auto"/>
      </w:pPr>
      <w:r>
        <w:separator/>
      </w:r>
    </w:p>
  </w:endnote>
  <w:endnote w:type="continuationSeparator" w:id="0">
    <w:p w14:paraId="765C0886" w14:textId="77777777" w:rsidR="009405DF" w:rsidRDefault="009405DF" w:rsidP="00AB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D36E9" w14:textId="77777777" w:rsidR="009405DF" w:rsidRDefault="009405DF" w:rsidP="00AB05E1">
      <w:pPr>
        <w:spacing w:after="0" w:line="240" w:lineRule="auto"/>
      </w:pPr>
      <w:r>
        <w:separator/>
      </w:r>
    </w:p>
  </w:footnote>
  <w:footnote w:type="continuationSeparator" w:id="0">
    <w:p w14:paraId="61DF2613" w14:textId="77777777" w:rsidR="009405DF" w:rsidRDefault="009405DF" w:rsidP="00AB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4C3AF" w14:textId="06D480B4" w:rsidR="00AB05E1" w:rsidRDefault="00AB05E1">
    <w:pPr>
      <w:pStyle w:val="Header"/>
    </w:pPr>
    <w:r>
      <w:t>Redback Operations</w:t>
    </w:r>
    <w:r>
      <w:tab/>
      <w:t>Identity Access Management Framework Scope</w:t>
    </w:r>
    <w:r>
      <w:tab/>
      <w:t>SIT374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32F8"/>
    <w:multiLevelType w:val="hybridMultilevel"/>
    <w:tmpl w:val="1CC4DE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6CF1"/>
    <w:multiLevelType w:val="hybridMultilevel"/>
    <w:tmpl w:val="54826F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74839"/>
    <w:multiLevelType w:val="hybridMultilevel"/>
    <w:tmpl w:val="FB907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802E4"/>
    <w:multiLevelType w:val="hybridMultilevel"/>
    <w:tmpl w:val="4CA8548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F18EC"/>
    <w:multiLevelType w:val="hybridMultilevel"/>
    <w:tmpl w:val="9DF094C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918EB"/>
    <w:multiLevelType w:val="hybridMultilevel"/>
    <w:tmpl w:val="60C03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97E"/>
    <w:multiLevelType w:val="hybridMultilevel"/>
    <w:tmpl w:val="9AB80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91751">
    <w:abstractNumId w:val="5"/>
  </w:num>
  <w:num w:numId="2" w16cid:durableId="1776359326">
    <w:abstractNumId w:val="3"/>
  </w:num>
  <w:num w:numId="3" w16cid:durableId="1070733354">
    <w:abstractNumId w:val="1"/>
  </w:num>
  <w:num w:numId="4" w16cid:durableId="1834829837">
    <w:abstractNumId w:val="4"/>
  </w:num>
  <w:num w:numId="5" w16cid:durableId="638458506">
    <w:abstractNumId w:val="6"/>
  </w:num>
  <w:num w:numId="6" w16cid:durableId="1844852636">
    <w:abstractNumId w:val="0"/>
  </w:num>
  <w:num w:numId="7" w16cid:durableId="90645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E1"/>
    <w:rsid w:val="00121A21"/>
    <w:rsid w:val="00393A89"/>
    <w:rsid w:val="00530E02"/>
    <w:rsid w:val="008C4666"/>
    <w:rsid w:val="009405DF"/>
    <w:rsid w:val="00953C6D"/>
    <w:rsid w:val="00AB05E1"/>
    <w:rsid w:val="00D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F9C3"/>
  <w15:chartTrackingRefBased/>
  <w15:docId w15:val="{AAA824E6-AC75-429C-81DE-06444A57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E1"/>
  </w:style>
  <w:style w:type="paragraph" w:styleId="Footer">
    <w:name w:val="footer"/>
    <w:basedOn w:val="Normal"/>
    <w:link w:val="FooterChar"/>
    <w:uiPriority w:val="99"/>
    <w:unhideWhenUsed/>
    <w:rsid w:val="00AB0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E1"/>
  </w:style>
  <w:style w:type="character" w:styleId="Hyperlink">
    <w:name w:val="Hyperlink"/>
    <w:basedOn w:val="DefaultParagraphFont"/>
    <w:uiPriority w:val="99"/>
    <w:unhideWhenUsed/>
    <w:rsid w:val="00953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securityalliance.org/research/cloud-controls-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nist.gov/800-63-3/sp800-63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BAKER</dc:creator>
  <cp:keywords/>
  <dc:description/>
  <cp:lastModifiedBy>DREW BAKER</cp:lastModifiedBy>
  <cp:revision>1</cp:revision>
  <dcterms:created xsi:type="dcterms:W3CDTF">2024-04-13T06:14:00Z</dcterms:created>
  <dcterms:modified xsi:type="dcterms:W3CDTF">2024-04-14T10:18:00Z</dcterms:modified>
</cp:coreProperties>
</file>