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96D9" w14:textId="57BAFA33" w:rsidR="001845E9" w:rsidRPr="00EF1F3E" w:rsidRDefault="001845E9" w:rsidP="001845E9">
      <w:pPr>
        <w:pStyle w:val="2"/>
        <w:rPr>
          <w:rFonts w:ascii="黑体" w:eastAsia="黑体" w:hAnsi="黑体" w:cs="Arial"/>
        </w:rPr>
      </w:pPr>
      <w:r w:rsidRPr="00EF1F3E">
        <w:rPr>
          <w:rFonts w:ascii="黑体" w:eastAsia="黑体" w:hAnsi="黑体" w:cs="Arial"/>
        </w:rPr>
        <w:t>实验一 MATLAB及Simulink基础</w:t>
      </w:r>
    </w:p>
    <w:p w14:paraId="6CE58ED2" w14:textId="2C868C6A" w:rsidR="001845E9" w:rsidRDefault="001845E9" w:rsidP="001845E9">
      <w:pPr>
        <w:pStyle w:val="3"/>
      </w:pPr>
      <w:r>
        <w:rPr>
          <w:rFonts w:hint="eastAsia"/>
        </w:rPr>
        <w:t>练习：</w:t>
      </w:r>
    </w:p>
    <w:p w14:paraId="3DA5099F" w14:textId="77777777" w:rsidR="001845E9" w:rsidRDefault="001845E9" w:rsidP="001845E9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实验目的和任务：</w:t>
      </w:r>
    </w:p>
    <w:p w14:paraId="7F6EF1FF" w14:textId="77777777" w:rsidR="001845E9" w:rsidRDefault="001845E9" w:rsidP="001845E9">
      <w:pPr>
        <w:numPr>
          <w:ilvl w:val="0"/>
          <w:numId w:val="2"/>
        </w:numPr>
      </w:pPr>
      <w:r>
        <w:rPr>
          <w:rFonts w:hint="eastAsia"/>
        </w:rPr>
        <w:t>熟悉实验板、虚拟仪器的使用；</w:t>
      </w:r>
    </w:p>
    <w:p w14:paraId="5E46D0A6" w14:textId="77777777" w:rsidR="001845E9" w:rsidRDefault="001845E9" w:rsidP="001845E9">
      <w:pPr>
        <w:numPr>
          <w:ilvl w:val="0"/>
          <w:numId w:val="2"/>
        </w:numPr>
      </w:pPr>
      <w:r>
        <w:rPr>
          <w:rFonts w:hint="eastAsia"/>
        </w:rPr>
        <w:t>熟练搭建一阶环节的模拟电路；</w:t>
      </w:r>
    </w:p>
    <w:p w14:paraId="5DBF6AD0" w14:textId="77777777" w:rsidR="001845E9" w:rsidRDefault="001845E9" w:rsidP="001845E9">
      <w:pPr>
        <w:numPr>
          <w:ilvl w:val="0"/>
          <w:numId w:val="2"/>
        </w:numPr>
      </w:pPr>
      <w:r>
        <w:rPr>
          <w:rFonts w:hint="eastAsia"/>
        </w:rPr>
        <w:t>熟悉一阶环节的阶跃响应，能将表达式对应至实测图形，初步判断图形对错。</w:t>
      </w:r>
    </w:p>
    <w:p w14:paraId="137186BB" w14:textId="77777777" w:rsidR="001845E9" w:rsidRDefault="001845E9" w:rsidP="001845E9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实验仪器、设备及材料：</w:t>
      </w:r>
    </w:p>
    <w:p w14:paraId="054A6D42" w14:textId="77777777" w:rsidR="001845E9" w:rsidRDefault="001845E9" w:rsidP="001845E9">
      <w:pPr>
        <w:numPr>
          <w:ilvl w:val="0"/>
          <w:numId w:val="3"/>
        </w:numPr>
      </w:pPr>
      <w:r>
        <w:rPr>
          <w:rFonts w:hint="eastAsia"/>
        </w:rPr>
        <w:t>安装有虚拟仪器的PC机；</w:t>
      </w:r>
    </w:p>
    <w:p w14:paraId="134E2EBB" w14:textId="77777777" w:rsidR="001845E9" w:rsidRDefault="001845E9" w:rsidP="001845E9">
      <w:pPr>
        <w:numPr>
          <w:ilvl w:val="0"/>
          <w:numId w:val="3"/>
        </w:numPr>
      </w:pPr>
      <w:r>
        <w:rPr>
          <w:rFonts w:hint="eastAsia"/>
        </w:rPr>
        <w:t>控制原理实验板；</w:t>
      </w:r>
    </w:p>
    <w:p w14:paraId="396386CA" w14:textId="77777777" w:rsidR="001845E9" w:rsidRDefault="001845E9" w:rsidP="001845E9">
      <w:pPr>
        <w:numPr>
          <w:ilvl w:val="0"/>
          <w:numId w:val="3"/>
        </w:numPr>
      </w:pPr>
      <w:r>
        <w:rPr>
          <w:rFonts w:hint="eastAsia"/>
        </w:rPr>
        <w:t>导线若干。</w:t>
      </w:r>
    </w:p>
    <w:p w14:paraId="3A36B878" w14:textId="77777777" w:rsidR="001845E9" w:rsidRDefault="001845E9" w:rsidP="001845E9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实测数据记录及分析：</w:t>
      </w:r>
    </w:p>
    <w:p w14:paraId="604F9933" w14:textId="77777777" w:rsidR="001845E9" w:rsidRDefault="001845E9" w:rsidP="001845E9">
      <w:pPr>
        <w:rPr>
          <w:sz w:val="22"/>
        </w:rPr>
      </w:pPr>
      <w:r>
        <w:rPr>
          <w:rFonts w:hint="eastAsia"/>
          <w:sz w:val="22"/>
        </w:rPr>
        <w:t>打开</w:t>
      </w:r>
      <w:r>
        <w:rPr>
          <w:sz w:val="22"/>
        </w:rPr>
        <w:t>电源</w:t>
      </w:r>
      <w:r>
        <w:rPr>
          <w:rFonts w:hint="eastAsia"/>
          <w:sz w:val="22"/>
        </w:rPr>
        <w:t>控制界面，</w:t>
      </w:r>
      <w:r>
        <w:rPr>
          <w:sz w:val="22"/>
        </w:rPr>
        <w:t>设置</w:t>
      </w:r>
      <w:r>
        <w:rPr>
          <w:rFonts w:hint="eastAsia"/>
          <w:sz w:val="22"/>
        </w:rPr>
        <w:t>正电源15</w:t>
      </w:r>
      <w:r>
        <w:rPr>
          <w:sz w:val="22"/>
        </w:rPr>
        <w:t>V</w:t>
      </w:r>
      <w:r>
        <w:rPr>
          <w:rFonts w:hint="eastAsia"/>
          <w:sz w:val="22"/>
        </w:rPr>
        <w:t>，</w:t>
      </w:r>
      <w:r>
        <w:rPr>
          <w:sz w:val="22"/>
        </w:rPr>
        <w:t>设置</w:t>
      </w:r>
      <w:r>
        <w:rPr>
          <w:rFonts w:hint="eastAsia"/>
          <w:sz w:val="22"/>
        </w:rPr>
        <w:t>负电源-</w:t>
      </w:r>
      <w:r>
        <w:rPr>
          <w:sz w:val="22"/>
        </w:rPr>
        <w:t>1</w:t>
      </w:r>
      <w:r>
        <w:rPr>
          <w:rFonts w:hint="eastAsia"/>
          <w:sz w:val="22"/>
        </w:rPr>
        <w:t>5</w:t>
      </w:r>
      <w:r>
        <w:rPr>
          <w:sz w:val="22"/>
        </w:rPr>
        <w:t>V</w:t>
      </w:r>
      <w:r>
        <w:rPr>
          <w:rFonts w:hint="eastAsia"/>
          <w:sz w:val="22"/>
        </w:rPr>
        <w:t>，</w:t>
      </w:r>
      <w:r>
        <w:rPr>
          <w:sz w:val="22"/>
        </w:rPr>
        <w:t>电流</w:t>
      </w:r>
      <w:r>
        <w:rPr>
          <w:rFonts w:hint="eastAsia"/>
          <w:sz w:val="22"/>
        </w:rPr>
        <w:t>限制300</w:t>
      </w:r>
      <w:r>
        <w:rPr>
          <w:sz w:val="22"/>
        </w:rPr>
        <w:t>mA</w:t>
      </w:r>
      <w:r>
        <w:rPr>
          <w:rFonts w:hint="eastAsia"/>
          <w:sz w:val="22"/>
        </w:rPr>
        <w:t>。。</w:t>
      </w:r>
    </w:p>
    <w:p w14:paraId="68B52FE9" w14:textId="77777777" w:rsidR="001845E9" w:rsidRDefault="001845E9" w:rsidP="001845E9">
      <w:pPr>
        <w:rPr>
          <w:sz w:val="22"/>
        </w:rPr>
      </w:pPr>
      <w:r>
        <w:rPr>
          <w:rFonts w:hint="eastAsia"/>
          <w:sz w:val="22"/>
        </w:rPr>
        <w:t>打开信号源界面，</w:t>
      </w:r>
      <w:r>
        <w:rPr>
          <w:sz w:val="22"/>
        </w:rPr>
        <w:t>设置</w:t>
      </w:r>
      <w:r>
        <w:rPr>
          <w:rFonts w:hint="eastAsia"/>
          <w:sz w:val="22"/>
        </w:rPr>
        <w:t>S</w:t>
      </w:r>
      <w:r>
        <w:rPr>
          <w:sz w:val="22"/>
        </w:rPr>
        <w:t>1</w:t>
      </w:r>
      <w:r>
        <w:rPr>
          <w:rFonts w:hint="eastAsia"/>
          <w:sz w:val="22"/>
        </w:rPr>
        <w:t>为方波，</w:t>
      </w:r>
      <w:r>
        <w:rPr>
          <w:sz w:val="22"/>
        </w:rPr>
        <w:t>频率</w:t>
      </w:r>
      <w:r>
        <w:rPr>
          <w:rFonts w:hint="eastAsia"/>
          <w:sz w:val="22"/>
        </w:rPr>
        <w:t>0</w:t>
      </w:r>
      <w:r>
        <w:rPr>
          <w:sz w:val="22"/>
        </w:rPr>
        <w:t>.5Hz</w:t>
      </w:r>
      <w:r>
        <w:rPr>
          <w:rFonts w:hint="eastAsia"/>
          <w:sz w:val="22"/>
        </w:rPr>
        <w:t>，</w:t>
      </w:r>
      <w:r>
        <w:rPr>
          <w:sz w:val="22"/>
        </w:rPr>
        <w:t>峰峰值</w:t>
      </w:r>
      <w:r>
        <w:rPr>
          <w:rFonts w:hint="eastAsia"/>
          <w:sz w:val="22"/>
        </w:rPr>
        <w:t>3000</w:t>
      </w:r>
      <w:r>
        <w:rPr>
          <w:sz w:val="22"/>
        </w:rPr>
        <w:t>mV</w:t>
      </w:r>
      <w:r>
        <w:rPr>
          <w:rFonts w:hint="eastAsia"/>
          <w:sz w:val="22"/>
        </w:rPr>
        <w:t>，</w:t>
      </w:r>
      <w:r>
        <w:rPr>
          <w:sz w:val="22"/>
        </w:rPr>
        <w:t>直流</w:t>
      </w:r>
      <w:r>
        <w:rPr>
          <w:rFonts w:hint="eastAsia"/>
          <w:sz w:val="22"/>
        </w:rPr>
        <w:t>1500</w:t>
      </w:r>
      <w:r>
        <w:rPr>
          <w:sz w:val="22"/>
        </w:rPr>
        <w:t>mV</w:t>
      </w:r>
      <w:r>
        <w:rPr>
          <w:rFonts w:hint="eastAsia"/>
          <w:sz w:val="22"/>
        </w:rPr>
        <w:t>，占空比80%。</w:t>
      </w:r>
    </w:p>
    <w:p w14:paraId="09FBFD8D" w14:textId="77777777" w:rsidR="001845E9" w:rsidRDefault="001845E9" w:rsidP="001845E9">
      <w:pPr>
        <w:rPr>
          <w:strike/>
          <w:sz w:val="22"/>
        </w:rPr>
      </w:pPr>
      <w:r>
        <w:rPr>
          <w:rFonts w:hint="eastAsia"/>
          <w:sz w:val="22"/>
        </w:rPr>
        <w:t>打开示波器，使用CH1通道观察输入信号，使用CH2通道观察输出信号。</w:t>
      </w:r>
      <w:r>
        <w:rPr>
          <w:rFonts w:hint="eastAsia"/>
          <w:strike/>
          <w:sz w:val="22"/>
        </w:rPr>
        <w:t>设置水平时基为500ms；垂直轴为2v，偏移-15。</w:t>
      </w:r>
    </w:p>
    <w:p w14:paraId="233AC006" w14:textId="77777777" w:rsidR="001845E9" w:rsidRDefault="001845E9" w:rsidP="001845E9">
      <w:pPr>
        <w:numPr>
          <w:ilvl w:val="0"/>
          <w:numId w:val="4"/>
        </w:numPr>
      </w:pPr>
      <w:r>
        <w:rPr>
          <w:rFonts w:hint="eastAsia"/>
        </w:rPr>
        <w:t>搭建实验原理中各一阶环节，使用虚拟仪器观测一阶环节的阶跃响应并记录实测图。</w:t>
      </w:r>
    </w:p>
    <w:p w14:paraId="1FE569B1" w14:textId="77777777" w:rsidR="001845E9" w:rsidRDefault="001845E9" w:rsidP="001845E9">
      <w:pPr>
        <w:numPr>
          <w:ilvl w:val="0"/>
          <w:numId w:val="4"/>
        </w:numPr>
      </w:pPr>
      <w:r>
        <w:rPr>
          <w:rFonts w:hint="eastAsia"/>
        </w:rPr>
        <w:t>更换电路中的电阻、电容等参数，观察图形的变化，并推断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Ansi="Cambria Math"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Ansi="Cambria Math"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Ansi="Cambria Math" w:hint="eastAsia"/>
        </w:rPr>
        <w:t>对输出波形的影响。在第一题的图中，标注出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Ansi="Cambria Math"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Ansi="Cambria Math"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Ansi="Cambria Math" w:hint="eastAsia"/>
        </w:rPr>
        <w:t>的影响点。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7"/>
        <w:gridCol w:w="5436"/>
        <w:gridCol w:w="1803"/>
      </w:tblGrid>
      <w:tr w:rsidR="001845E9" w14:paraId="79B1EAB4" w14:textId="77777777" w:rsidTr="00B60AF1">
        <w:tc>
          <w:tcPr>
            <w:tcW w:w="1477" w:type="dxa"/>
          </w:tcPr>
          <w:p w14:paraId="3F147807" w14:textId="77777777" w:rsidR="001845E9" w:rsidRDefault="001845E9" w:rsidP="00B60AF1">
            <w:pPr>
              <w:spacing w:line="480" w:lineRule="auto"/>
            </w:pPr>
            <w:r>
              <w:rPr>
                <w:rFonts w:hint="eastAsia"/>
              </w:rPr>
              <w:t>一阶环节</w:t>
            </w:r>
          </w:p>
        </w:tc>
        <w:tc>
          <w:tcPr>
            <w:tcW w:w="4615" w:type="dxa"/>
          </w:tcPr>
          <w:p w14:paraId="0F4D7E63" w14:textId="77777777" w:rsidR="001845E9" w:rsidRDefault="001845E9" w:rsidP="00B60AF1">
            <w:pPr>
              <w:spacing w:line="480" w:lineRule="auto"/>
              <w:rPr>
                <w:b/>
                <w:bCs/>
              </w:rPr>
            </w:pPr>
            <w:r>
              <w:rPr>
                <w:rFonts w:hint="eastAsia"/>
              </w:rPr>
              <w:t>实测</w:t>
            </w:r>
            <w:r>
              <w:rPr>
                <w:rFonts w:hint="eastAsia"/>
                <w:b/>
                <w:bCs/>
              </w:rPr>
              <w:t>单位阶跃信号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  <w:b/>
                <w:bCs/>
              </w:rPr>
              <w:t>单位阶跃响应</w:t>
            </w:r>
          </w:p>
          <w:p w14:paraId="2AF64746" w14:textId="77777777" w:rsidR="001845E9" w:rsidRDefault="001845E9" w:rsidP="00B60AF1">
            <w:pPr>
              <w:spacing w:line="480" w:lineRule="auto"/>
              <w:rPr>
                <w:b/>
                <w:bCs/>
              </w:rPr>
            </w:pPr>
            <w:r>
              <w:rPr>
                <w:rFonts w:hint="eastAsia"/>
              </w:rPr>
              <w:t>并标注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hAnsi="Cambria Math"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sub>
              </m:sSub>
            </m:oMath>
            <w:r>
              <w:rPr>
                <w:rFonts w:hAnsi="Cambria Math" w:hint="eastAsia"/>
              </w:rPr>
              <w:t>影响图形的哪些方面</w:t>
            </w:r>
          </w:p>
        </w:tc>
        <w:tc>
          <w:tcPr>
            <w:tcW w:w="2428" w:type="dxa"/>
          </w:tcPr>
          <w:p w14:paraId="451921D2" w14:textId="77777777" w:rsidR="001845E9" w:rsidRDefault="001845E9" w:rsidP="00B60AF1">
            <w:pPr>
              <w:spacing w:line="480" w:lineRule="auto"/>
              <w:rPr>
                <w:rFonts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hAnsi="Cambria Math"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sub>
              </m:sSub>
            </m:oMath>
            <w:r>
              <w:rPr>
                <w:rFonts w:hAnsi="Cambria Math" w:hint="eastAsia"/>
              </w:rPr>
              <w:t>的影响描述</w:t>
            </w:r>
          </w:p>
          <w:p w14:paraId="70334383" w14:textId="77777777" w:rsidR="001845E9" w:rsidRDefault="001845E9" w:rsidP="00B60AF1">
            <w:pPr>
              <w:spacing w:line="480" w:lineRule="auto"/>
            </w:pPr>
            <w:r>
              <w:rPr>
                <w:rFonts w:hAnsi="Cambria Math" w:hint="eastAsia"/>
              </w:rPr>
              <w:t>（做题时可删除）</w:t>
            </w:r>
          </w:p>
        </w:tc>
      </w:tr>
      <w:tr w:rsidR="001845E9" w14:paraId="3DA26219" w14:textId="77777777" w:rsidTr="00B60AF1">
        <w:tc>
          <w:tcPr>
            <w:tcW w:w="1477" w:type="dxa"/>
          </w:tcPr>
          <w:p w14:paraId="3985EDCF" w14:textId="77777777" w:rsidR="001845E9" w:rsidRDefault="001845E9" w:rsidP="00B60AF1">
            <w:pPr>
              <w:spacing w:line="480" w:lineRule="auto"/>
            </w:pPr>
            <w:r>
              <w:rPr>
                <w:rFonts w:hint="eastAsia"/>
              </w:rPr>
              <w:lastRenderedPageBreak/>
              <w:t>比例</w:t>
            </w:r>
          </w:p>
        </w:tc>
        <w:tc>
          <w:tcPr>
            <w:tcW w:w="4615" w:type="dxa"/>
          </w:tcPr>
          <w:p w14:paraId="6200DFC2" w14:textId="77777777" w:rsidR="001845E9" w:rsidRDefault="001845E9" w:rsidP="00B60AF1">
            <w:pPr>
              <w:spacing w:line="480" w:lineRule="auto"/>
            </w:pPr>
            <w:r>
              <w:rPr>
                <w:noProof/>
              </w:rPr>
              <w:drawing>
                <wp:inline distT="0" distB="0" distL="114300" distR="114300" wp14:anchorId="6F00F3B0" wp14:editId="1291A160">
                  <wp:extent cx="3312160" cy="2687320"/>
                  <wp:effectExtent l="0" t="0" r="2540" b="17780"/>
                  <wp:docPr id="89" name="图片 15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15" descr="图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8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</w:tcPr>
          <w:p w14:paraId="56951335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p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：最终能到到的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O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值</w:t>
            </w:r>
          </w:p>
          <w:p w14:paraId="300EAA27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</w:tr>
      <w:tr w:rsidR="001845E9" w14:paraId="4FB8C124" w14:textId="77777777" w:rsidTr="00B60AF1">
        <w:tc>
          <w:tcPr>
            <w:tcW w:w="1477" w:type="dxa"/>
          </w:tcPr>
          <w:p w14:paraId="199A414F" w14:textId="77777777" w:rsidR="001845E9" w:rsidRDefault="001845E9" w:rsidP="00B60AF1">
            <w:pPr>
              <w:spacing w:line="48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615" w:type="dxa"/>
          </w:tcPr>
          <w:p w14:paraId="4DC84093" w14:textId="77777777" w:rsidR="001845E9" w:rsidRDefault="001845E9" w:rsidP="00B60AF1">
            <w:pPr>
              <w:spacing w:line="480" w:lineRule="auto"/>
            </w:pPr>
            <w:r>
              <w:rPr>
                <w:noProof/>
              </w:rPr>
              <w:drawing>
                <wp:inline distT="0" distB="0" distL="114300" distR="114300" wp14:anchorId="77E88BDB" wp14:editId="2F4A424D">
                  <wp:extent cx="3312160" cy="2663825"/>
                  <wp:effectExtent l="0" t="0" r="2540" b="3175"/>
                  <wp:docPr id="88" name="图片 14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14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</w:tcPr>
          <w:p w14:paraId="16622F2E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O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从</w:t>
            </w:r>
            <w:r>
              <w:rPr>
                <w:rFonts w:hAnsi="Cambria Math" w:hint="eastAsia"/>
                <w:sz w:val="15"/>
                <w:szCs w:val="15"/>
              </w:rPr>
              <w:t>0</w:t>
            </w:r>
            <w:r>
              <w:rPr>
                <w:rFonts w:hAnsi="Cambria Math" w:hint="eastAsia"/>
                <w:sz w:val="15"/>
                <w:szCs w:val="15"/>
              </w:rPr>
              <w:t>上升到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（目标值）所需要的时间</w:t>
            </w:r>
          </w:p>
        </w:tc>
      </w:tr>
      <w:tr w:rsidR="001845E9" w14:paraId="0D4117D0" w14:textId="77777777" w:rsidTr="00B60AF1">
        <w:tc>
          <w:tcPr>
            <w:tcW w:w="1477" w:type="dxa"/>
          </w:tcPr>
          <w:p w14:paraId="7DD65C37" w14:textId="77777777" w:rsidR="001845E9" w:rsidRDefault="001845E9" w:rsidP="00B60AF1">
            <w:pPr>
              <w:spacing w:line="480" w:lineRule="auto"/>
            </w:pPr>
            <w:r>
              <w:rPr>
                <w:rFonts w:hint="eastAsia"/>
              </w:rPr>
              <w:t>比例积分</w:t>
            </w:r>
          </w:p>
        </w:tc>
        <w:tc>
          <w:tcPr>
            <w:tcW w:w="4615" w:type="dxa"/>
          </w:tcPr>
          <w:p w14:paraId="239C9787" w14:textId="77777777" w:rsidR="001845E9" w:rsidRDefault="001845E9" w:rsidP="00B60AF1">
            <w:pPr>
              <w:spacing w:line="480" w:lineRule="auto"/>
            </w:pPr>
            <w:r>
              <w:rPr>
                <w:noProof/>
              </w:rPr>
              <w:drawing>
                <wp:inline distT="0" distB="0" distL="114300" distR="114300" wp14:anchorId="4EDE539F" wp14:editId="423AD7D3">
                  <wp:extent cx="3312160" cy="2677795"/>
                  <wp:effectExtent l="0" t="0" r="2540" b="8255"/>
                  <wp:docPr id="87" name="图片 13" descr="图形用户界面, 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3" descr="图形用户界面, 图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</w:tcPr>
          <w:p w14:paraId="496DDF19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p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：积分初始值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</w:p>
          <w:p w14:paraId="17149FBF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：积分从初始值开始上升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所需要的时间</w:t>
            </w:r>
          </w:p>
        </w:tc>
      </w:tr>
      <w:tr w:rsidR="001845E9" w14:paraId="50DE3ED8" w14:textId="77777777" w:rsidTr="00B60AF1">
        <w:tc>
          <w:tcPr>
            <w:tcW w:w="1477" w:type="dxa"/>
          </w:tcPr>
          <w:p w14:paraId="153B4D99" w14:textId="77777777" w:rsidR="001845E9" w:rsidRDefault="001845E9" w:rsidP="00B60AF1">
            <w:pPr>
              <w:spacing w:line="480" w:lineRule="auto"/>
            </w:pPr>
            <w:r>
              <w:rPr>
                <w:rFonts w:hint="eastAsia"/>
              </w:rPr>
              <w:lastRenderedPageBreak/>
              <w:t>比例微分</w:t>
            </w:r>
          </w:p>
        </w:tc>
        <w:tc>
          <w:tcPr>
            <w:tcW w:w="4615" w:type="dxa"/>
          </w:tcPr>
          <w:p w14:paraId="1F1CA18E" w14:textId="77777777" w:rsidR="001845E9" w:rsidRDefault="001845E9" w:rsidP="00B60AF1">
            <w:pPr>
              <w:spacing w:line="480" w:lineRule="auto"/>
            </w:pPr>
            <w:r>
              <w:rPr>
                <w:noProof/>
              </w:rPr>
              <w:drawing>
                <wp:inline distT="0" distB="0" distL="114300" distR="114300" wp14:anchorId="6676840E" wp14:editId="6BB4F516">
                  <wp:extent cx="3312160" cy="2665730"/>
                  <wp:effectExtent l="0" t="0" r="2540" b="1270"/>
                  <wp:docPr id="86" name="图片 12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2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6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</w:tcPr>
          <w:p w14:paraId="286E7631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p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：最终能到到的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O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值</w:t>
            </w:r>
          </w:p>
          <w:p w14:paraId="30B8F2B8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  <w:p w14:paraId="42444A2C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d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：在</w:t>
            </w:r>
            <w:r>
              <w:rPr>
                <w:rFonts w:hAnsi="Cambria Math" w:hint="eastAsia"/>
                <w:sz w:val="15"/>
                <w:szCs w:val="15"/>
              </w:rPr>
              <w:t>0</w:t>
            </w:r>
            <w:r>
              <w:rPr>
                <w:rFonts w:hAnsi="Cambria Math" w:hint="eastAsia"/>
                <w:sz w:val="15"/>
                <w:szCs w:val="15"/>
              </w:rPr>
              <w:t>时刻的值是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(t)</m:t>
              </m:r>
            </m:oMath>
            <w:r>
              <w:rPr>
                <w:rFonts w:hAnsi="Cambria Math" w:hint="eastAsia"/>
                <w:sz w:val="15"/>
                <w:szCs w:val="15"/>
              </w:rPr>
              <w:t>，从无穷大回到最终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O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所需要的时间。</w:t>
            </w:r>
            <w:r>
              <w:rPr>
                <w:rFonts w:hAnsi="Cambria Math" w:hint="eastAsia"/>
                <w:sz w:val="15"/>
                <w:szCs w:val="15"/>
              </w:rPr>
              <w:t>MATLAB</w:t>
            </w:r>
            <w:r>
              <w:rPr>
                <w:rFonts w:hAnsi="Cambria Math" w:hint="eastAsia"/>
                <w:sz w:val="15"/>
                <w:szCs w:val="15"/>
              </w:rPr>
              <w:t>观察不到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(t)</m:t>
              </m:r>
            </m:oMath>
            <w:r>
              <w:rPr>
                <w:rFonts w:hAnsi="Cambria Math" w:hint="eastAsia"/>
                <w:sz w:val="15"/>
                <w:szCs w:val="15"/>
              </w:rPr>
              <w:t>，实测时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(t)</m:t>
              </m:r>
            </m:oMath>
            <w:r>
              <w:rPr>
                <w:rFonts w:hAnsi="Cambria Math" w:hint="eastAsia"/>
                <w:sz w:val="15"/>
                <w:szCs w:val="15"/>
              </w:rPr>
              <w:t>能达到的值收到器件的限制，所以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d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测不准。</w:t>
            </w:r>
          </w:p>
        </w:tc>
      </w:tr>
      <w:tr w:rsidR="001845E9" w14:paraId="4ADDCCCE" w14:textId="77777777" w:rsidTr="00B60AF1">
        <w:tc>
          <w:tcPr>
            <w:tcW w:w="1477" w:type="dxa"/>
          </w:tcPr>
          <w:p w14:paraId="791DBB88" w14:textId="77777777" w:rsidR="001845E9" w:rsidRDefault="001845E9" w:rsidP="00B60AF1">
            <w:pPr>
              <w:spacing w:line="480" w:lineRule="auto"/>
            </w:pPr>
            <w:r>
              <w:rPr>
                <w:rFonts w:hint="eastAsia"/>
              </w:rPr>
              <w:t>惯性</w:t>
            </w:r>
          </w:p>
        </w:tc>
        <w:tc>
          <w:tcPr>
            <w:tcW w:w="4615" w:type="dxa"/>
          </w:tcPr>
          <w:p w14:paraId="04B05329" w14:textId="77777777" w:rsidR="001845E9" w:rsidRDefault="001845E9" w:rsidP="00B60AF1">
            <w:pPr>
              <w:spacing w:line="480" w:lineRule="auto"/>
            </w:pPr>
            <w:r>
              <w:rPr>
                <w:noProof/>
              </w:rPr>
              <w:drawing>
                <wp:inline distT="0" distB="0" distL="114300" distR="114300" wp14:anchorId="182B2B54" wp14:editId="4B2A035E">
                  <wp:extent cx="3312160" cy="2667000"/>
                  <wp:effectExtent l="0" t="0" r="2540" b="0"/>
                  <wp:docPr id="85" name="图片 11" descr="图示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1" descr="图示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</w:tcPr>
          <w:p w14:paraId="7B72FE05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p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：最终能到到的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O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值</w:t>
            </w:r>
          </w:p>
          <w:p w14:paraId="0587F384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hint="eastAsia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  <w:p w14:paraId="4B95BF6E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</w:t>
            </w:r>
            <w:r>
              <w:rPr>
                <w:rFonts w:hAnsi="Cambria Math" w:hint="eastAsia"/>
                <w:sz w:val="15"/>
                <w:szCs w:val="15"/>
              </w:rPr>
              <w:t>t=0</w:t>
            </w:r>
            <w:r>
              <w:rPr>
                <w:rFonts w:hAnsi="Cambria Math" w:hint="eastAsia"/>
                <w:sz w:val="15"/>
                <w:szCs w:val="15"/>
              </w:rPr>
              <w:t>时的切线与</w:t>
            </w:r>
            <m:oMath>
              <m:sSub>
                <m:sSubPr>
                  <m:ctrlPr>
                    <w:rPr>
                      <w:rFonts w:ascii="Cambria Math" w:hAnsi="Cambria Math" w:hint="eastAsia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O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终值切线交点对应的时间点。</w:t>
            </w:r>
          </w:p>
        </w:tc>
      </w:tr>
      <w:tr w:rsidR="001845E9" w14:paraId="5EC60D81" w14:textId="77777777" w:rsidTr="00B60AF1">
        <w:tc>
          <w:tcPr>
            <w:tcW w:w="1477" w:type="dxa"/>
          </w:tcPr>
          <w:p w14:paraId="3A06DF9D" w14:textId="77777777" w:rsidR="001845E9" w:rsidRDefault="001845E9" w:rsidP="00B60AF1">
            <w:pPr>
              <w:spacing w:line="480" w:lineRule="auto"/>
            </w:pPr>
            <w:r>
              <w:rPr>
                <w:rFonts w:hint="eastAsia"/>
              </w:rPr>
              <w:t>比例积分微分</w:t>
            </w:r>
          </w:p>
        </w:tc>
        <w:tc>
          <w:tcPr>
            <w:tcW w:w="4615" w:type="dxa"/>
          </w:tcPr>
          <w:p w14:paraId="34BD6FA4" w14:textId="77777777" w:rsidR="001845E9" w:rsidRDefault="001845E9" w:rsidP="00B60AF1">
            <w:pPr>
              <w:spacing w:line="480" w:lineRule="auto"/>
            </w:pPr>
            <w:r>
              <w:rPr>
                <w:noProof/>
              </w:rPr>
              <w:drawing>
                <wp:inline distT="0" distB="0" distL="114300" distR="114300" wp14:anchorId="25CFFC6D" wp14:editId="37139BD1">
                  <wp:extent cx="3312160" cy="2818765"/>
                  <wp:effectExtent l="0" t="0" r="2540" b="635"/>
                  <wp:docPr id="64" name="图片 10" descr="图形用户界面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0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281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</w:tcPr>
          <w:p w14:paraId="6270A5BE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：微分能回到的值，但实际上由于微分和积分是同时作用的，在到达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前，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已经起作用，所以实际是微分后是到不了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的。</w:t>
            </w:r>
          </w:p>
          <w:p w14:paraId="16934896" w14:textId="77777777" w:rsidR="001845E9" w:rsidRDefault="001845E9" w:rsidP="00B60AF1">
            <w:pPr>
              <w:rPr>
                <w:rFonts w:hAnsi="Cambria Math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：积分上升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所需时间，实际由于器件饱和，这个时间可能也测不到，可以使用大概的斜率代替。</w:t>
            </w:r>
          </w:p>
          <w:p w14:paraId="2B545ED0" w14:textId="77777777" w:rsidR="001845E9" w:rsidRDefault="001845E9" w:rsidP="00B60AF1">
            <w:pPr>
              <w:rPr>
                <w:rFonts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：微分回到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的时间，如上所述，微分可能回不到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i</m:t>
                  </m:r>
                </m:sub>
              </m:sSub>
            </m:oMath>
            <w:r>
              <w:rPr>
                <w:rFonts w:hAnsi="Cambria Math" w:hint="eastAsia"/>
                <w:sz w:val="15"/>
                <w:szCs w:val="15"/>
              </w:rPr>
              <w:t>值。</w:t>
            </w:r>
          </w:p>
        </w:tc>
      </w:tr>
    </w:tbl>
    <w:p w14:paraId="49FF2FC1" w14:textId="77777777" w:rsidR="00B14641" w:rsidRPr="001845E9" w:rsidRDefault="00B14641"/>
    <w:sectPr w:rsidR="00B14641" w:rsidRPr="0018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CF1829"/>
    <w:multiLevelType w:val="singleLevel"/>
    <w:tmpl w:val="C8CF182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1FB31328"/>
    <w:multiLevelType w:val="singleLevel"/>
    <w:tmpl w:val="1FB31328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200D8997"/>
    <w:multiLevelType w:val="singleLevel"/>
    <w:tmpl w:val="200D899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AD27F59"/>
    <w:multiLevelType w:val="singleLevel"/>
    <w:tmpl w:val="4AD27F5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376084366">
    <w:abstractNumId w:val="2"/>
  </w:num>
  <w:num w:numId="2" w16cid:durableId="1214660487">
    <w:abstractNumId w:val="3"/>
  </w:num>
  <w:num w:numId="3" w16cid:durableId="1786777385">
    <w:abstractNumId w:val="1"/>
  </w:num>
  <w:num w:numId="4" w16cid:durableId="129375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E9"/>
    <w:rsid w:val="001845E9"/>
    <w:rsid w:val="00B14641"/>
    <w:rsid w:val="00E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FA80"/>
  <w15:chartTrackingRefBased/>
  <w15:docId w15:val="{1A6B2F8C-8C07-F24D-94EF-876524E6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5E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4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845E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845E9"/>
    <w:rPr>
      <w:b/>
      <w:sz w:val="32"/>
    </w:rPr>
  </w:style>
  <w:style w:type="table" w:styleId="a3">
    <w:name w:val="Table Grid"/>
    <w:basedOn w:val="a1"/>
    <w:unhideWhenUsed/>
    <w:qFormat/>
    <w:rsid w:val="001845E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45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起龙</dc:creator>
  <cp:keywords/>
  <dc:description/>
  <cp:lastModifiedBy>张 起龙</cp:lastModifiedBy>
  <cp:revision>2</cp:revision>
  <dcterms:created xsi:type="dcterms:W3CDTF">2022-11-15T03:53:00Z</dcterms:created>
  <dcterms:modified xsi:type="dcterms:W3CDTF">2022-11-15T03:55:00Z</dcterms:modified>
</cp:coreProperties>
</file>