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20AB" w14:textId="1DE3B5AB" w:rsidR="006B1667" w:rsidRDefault="006B1667" w:rsidP="006B1667">
      <w:pPr>
        <w:pStyle w:val="3"/>
        <w:rPr>
          <w:rFonts w:hint="eastAsia"/>
        </w:rPr>
      </w:pPr>
      <w:r>
        <w:rPr>
          <w:rFonts w:hint="eastAsia"/>
        </w:rPr>
        <w:t>二、二阶</w:t>
      </w:r>
      <w:r>
        <w:rPr>
          <w:rFonts w:hint="eastAsia"/>
        </w:rPr>
        <w:t>及高阶</w:t>
      </w:r>
      <w:r>
        <w:rPr>
          <w:rFonts w:hint="eastAsia"/>
        </w:rPr>
        <w:t>系统时域分析</w:t>
      </w:r>
    </w:p>
    <w:p w14:paraId="314C1B16" w14:textId="77777777" w:rsidR="006B1667" w:rsidRDefault="006B1667" w:rsidP="006B1667">
      <w:pPr>
        <w:pStyle w:val="3"/>
      </w:pPr>
      <w:r>
        <w:rPr>
          <w:rFonts w:hint="eastAsia"/>
        </w:rPr>
        <w:t>练习：</w:t>
      </w:r>
    </w:p>
    <w:p w14:paraId="4FB7E219" w14:textId="77777777" w:rsidR="006B1667" w:rsidRDefault="006B1667" w:rsidP="006B1667">
      <w:pPr>
        <w:numPr>
          <w:ilvl w:val="0"/>
          <w:numId w:val="11"/>
        </w:numPr>
        <w:spacing w:line="480" w:lineRule="auto"/>
      </w:pPr>
      <w:r>
        <w:rPr>
          <w:rFonts w:hint="eastAsia"/>
        </w:rPr>
        <w:t>实验目的和任务：</w:t>
      </w:r>
    </w:p>
    <w:p w14:paraId="5C69C161" w14:textId="77777777" w:rsidR="006B1667" w:rsidRDefault="006B1667" w:rsidP="006B1667">
      <w:pPr>
        <w:numPr>
          <w:ilvl w:val="0"/>
          <w:numId w:val="12"/>
        </w:numPr>
      </w:pPr>
      <w:r>
        <w:rPr>
          <w:rFonts w:hint="eastAsia"/>
        </w:rPr>
        <w:t>熟悉二阶系统各项性能指标的定义及作用；</w:t>
      </w:r>
    </w:p>
    <w:p w14:paraId="602CA072" w14:textId="77777777" w:rsidR="006B1667" w:rsidRDefault="006B1667" w:rsidP="006B1667">
      <w:pPr>
        <w:numPr>
          <w:ilvl w:val="0"/>
          <w:numId w:val="12"/>
        </w:numPr>
      </w:pPr>
      <w:r>
        <w:rPr>
          <w:rFonts w:hint="eastAsia"/>
        </w:rPr>
        <w:t>理解二阶系统各参数对系统的影响；</w:t>
      </w:r>
    </w:p>
    <w:p w14:paraId="2B141912" w14:textId="77777777" w:rsidR="006B1667" w:rsidRDefault="006B1667" w:rsidP="006B1667">
      <w:pPr>
        <w:numPr>
          <w:ilvl w:val="0"/>
          <w:numId w:val="12"/>
        </w:numPr>
      </w:pPr>
      <w:r>
        <w:rPr>
          <w:rFonts w:hint="eastAsia"/>
        </w:rPr>
        <w:t>观察欠阻尼、临界阻尼、过阻尼状态下系统的响应曲线；</w:t>
      </w:r>
    </w:p>
    <w:p w14:paraId="3D129158" w14:textId="77777777" w:rsidR="006B1667" w:rsidRDefault="006B1667" w:rsidP="006B1667">
      <w:pPr>
        <w:numPr>
          <w:ilvl w:val="0"/>
          <w:numId w:val="11"/>
        </w:numPr>
        <w:spacing w:line="480" w:lineRule="auto"/>
      </w:pPr>
      <w:r>
        <w:rPr>
          <w:rFonts w:hint="eastAsia"/>
        </w:rPr>
        <w:t>实验仪器、设备及材料：</w:t>
      </w:r>
    </w:p>
    <w:p w14:paraId="0C5EB397" w14:textId="77777777" w:rsidR="006B1667" w:rsidRDefault="006B1667" w:rsidP="006B1667">
      <w:pPr>
        <w:numPr>
          <w:ilvl w:val="0"/>
          <w:numId w:val="13"/>
        </w:numPr>
      </w:pPr>
      <w:r>
        <w:rPr>
          <w:rFonts w:hint="eastAsia"/>
        </w:rPr>
        <w:t>安装有虚拟仪器的PC机；</w:t>
      </w:r>
    </w:p>
    <w:p w14:paraId="281C5A6F" w14:textId="77777777" w:rsidR="006B1667" w:rsidRDefault="006B1667" w:rsidP="006B1667">
      <w:pPr>
        <w:numPr>
          <w:ilvl w:val="0"/>
          <w:numId w:val="13"/>
        </w:numPr>
      </w:pPr>
      <w:r>
        <w:rPr>
          <w:rFonts w:hint="eastAsia"/>
        </w:rPr>
        <w:t>控制原理实验板；</w:t>
      </w:r>
    </w:p>
    <w:p w14:paraId="62C61F1A" w14:textId="77777777" w:rsidR="006B1667" w:rsidRDefault="006B1667" w:rsidP="006B1667">
      <w:pPr>
        <w:numPr>
          <w:ilvl w:val="0"/>
          <w:numId w:val="13"/>
        </w:numPr>
      </w:pPr>
      <w:r>
        <w:rPr>
          <w:rFonts w:hint="eastAsia"/>
        </w:rPr>
        <w:t>导线若干。</w:t>
      </w:r>
    </w:p>
    <w:p w14:paraId="65A40CEC" w14:textId="77777777" w:rsidR="006B1667" w:rsidRDefault="006B1667" w:rsidP="006B1667">
      <w:pPr>
        <w:numPr>
          <w:ilvl w:val="0"/>
          <w:numId w:val="11"/>
        </w:numPr>
        <w:spacing w:line="480" w:lineRule="auto"/>
      </w:pPr>
      <w:r>
        <w:rPr>
          <w:rFonts w:hint="eastAsia"/>
        </w:rPr>
        <w:t>实测数据记录：</w:t>
      </w:r>
    </w:p>
    <w:p w14:paraId="6190A9D3" w14:textId="77777777" w:rsidR="006B1667" w:rsidRDefault="006B1667" w:rsidP="006B1667">
      <w:pPr>
        <w:rPr>
          <w:sz w:val="22"/>
        </w:rPr>
      </w:pPr>
      <w:r>
        <w:rPr>
          <w:rFonts w:hint="eastAsia"/>
          <w:sz w:val="22"/>
        </w:rPr>
        <w:t>打开</w:t>
      </w:r>
      <w:r>
        <w:rPr>
          <w:sz w:val="22"/>
        </w:rPr>
        <w:t>电源</w:t>
      </w:r>
      <w:r>
        <w:rPr>
          <w:rFonts w:hint="eastAsia"/>
          <w:sz w:val="22"/>
        </w:rPr>
        <w:t>控制界面，</w:t>
      </w:r>
      <w:r>
        <w:rPr>
          <w:sz w:val="22"/>
        </w:rPr>
        <w:t>设置</w:t>
      </w:r>
      <w:r>
        <w:rPr>
          <w:rFonts w:hint="eastAsia"/>
          <w:sz w:val="22"/>
        </w:rPr>
        <w:t>正电源15</w:t>
      </w:r>
      <w:r>
        <w:rPr>
          <w:sz w:val="22"/>
        </w:rPr>
        <w:t>V</w:t>
      </w:r>
      <w:r>
        <w:rPr>
          <w:rFonts w:hint="eastAsia"/>
          <w:sz w:val="22"/>
        </w:rPr>
        <w:t>，</w:t>
      </w:r>
      <w:r>
        <w:rPr>
          <w:sz w:val="22"/>
        </w:rPr>
        <w:t>设置</w:t>
      </w:r>
      <w:r>
        <w:rPr>
          <w:rFonts w:hint="eastAsia"/>
          <w:sz w:val="22"/>
        </w:rPr>
        <w:t>负电源-</w:t>
      </w:r>
      <w:r>
        <w:rPr>
          <w:sz w:val="22"/>
        </w:rPr>
        <w:t>1</w:t>
      </w:r>
      <w:r>
        <w:rPr>
          <w:rFonts w:hint="eastAsia"/>
          <w:sz w:val="22"/>
        </w:rPr>
        <w:t>5</w:t>
      </w:r>
      <w:r>
        <w:rPr>
          <w:sz w:val="22"/>
        </w:rPr>
        <w:t>V</w:t>
      </w:r>
      <w:r>
        <w:rPr>
          <w:rFonts w:hint="eastAsia"/>
          <w:sz w:val="22"/>
        </w:rPr>
        <w:t>，</w:t>
      </w:r>
      <w:r>
        <w:rPr>
          <w:sz w:val="22"/>
        </w:rPr>
        <w:t>电流</w:t>
      </w:r>
      <w:r>
        <w:rPr>
          <w:rFonts w:hint="eastAsia"/>
          <w:sz w:val="22"/>
        </w:rPr>
        <w:t>限制300</w:t>
      </w:r>
      <w:r>
        <w:rPr>
          <w:sz w:val="22"/>
        </w:rPr>
        <w:t>mA</w:t>
      </w:r>
      <w:r>
        <w:rPr>
          <w:rFonts w:hint="eastAsia"/>
          <w:sz w:val="22"/>
        </w:rPr>
        <w:t>。。</w:t>
      </w:r>
    </w:p>
    <w:p w14:paraId="05CFF9AB" w14:textId="77777777" w:rsidR="006B1667" w:rsidRDefault="006B1667" w:rsidP="006B1667">
      <w:pPr>
        <w:rPr>
          <w:sz w:val="22"/>
        </w:rPr>
      </w:pPr>
      <w:r>
        <w:rPr>
          <w:rFonts w:hint="eastAsia"/>
          <w:sz w:val="22"/>
        </w:rPr>
        <w:t>打开信号源界面，</w:t>
      </w:r>
      <w:r>
        <w:rPr>
          <w:sz w:val="22"/>
        </w:rPr>
        <w:t>设置</w:t>
      </w:r>
      <w:r>
        <w:rPr>
          <w:rFonts w:hint="eastAsia"/>
          <w:sz w:val="22"/>
        </w:rPr>
        <w:t>S</w:t>
      </w:r>
      <w:r>
        <w:rPr>
          <w:sz w:val="22"/>
        </w:rPr>
        <w:t>1</w:t>
      </w:r>
      <w:r>
        <w:rPr>
          <w:rFonts w:hint="eastAsia"/>
          <w:sz w:val="22"/>
        </w:rPr>
        <w:t>为方波，</w:t>
      </w:r>
      <w:r>
        <w:rPr>
          <w:sz w:val="22"/>
        </w:rPr>
        <w:t>频率</w:t>
      </w:r>
      <w:r>
        <w:rPr>
          <w:rFonts w:hint="eastAsia"/>
          <w:sz w:val="22"/>
        </w:rPr>
        <w:t>0</w:t>
      </w:r>
      <w:r>
        <w:rPr>
          <w:sz w:val="22"/>
        </w:rPr>
        <w:t>.5Hz</w:t>
      </w:r>
      <w:r>
        <w:rPr>
          <w:rFonts w:hint="eastAsia"/>
          <w:sz w:val="22"/>
        </w:rPr>
        <w:t>，</w:t>
      </w:r>
      <w:r>
        <w:rPr>
          <w:sz w:val="22"/>
        </w:rPr>
        <w:t>峰峰值</w:t>
      </w:r>
      <w:r>
        <w:rPr>
          <w:rFonts w:hint="eastAsia"/>
          <w:sz w:val="22"/>
        </w:rPr>
        <w:t>3000</w:t>
      </w:r>
      <w:r>
        <w:rPr>
          <w:sz w:val="22"/>
        </w:rPr>
        <w:t>mV</w:t>
      </w:r>
      <w:r>
        <w:rPr>
          <w:rFonts w:hint="eastAsia"/>
          <w:sz w:val="22"/>
        </w:rPr>
        <w:t>，</w:t>
      </w:r>
      <w:r>
        <w:rPr>
          <w:sz w:val="22"/>
        </w:rPr>
        <w:t>直流</w:t>
      </w:r>
      <w:r>
        <w:rPr>
          <w:rFonts w:hint="eastAsia"/>
          <w:sz w:val="22"/>
        </w:rPr>
        <w:t>1500</w:t>
      </w:r>
      <w:r>
        <w:rPr>
          <w:sz w:val="22"/>
        </w:rPr>
        <w:t>mV</w:t>
      </w:r>
      <w:r>
        <w:rPr>
          <w:rFonts w:hint="eastAsia"/>
          <w:sz w:val="22"/>
        </w:rPr>
        <w:t>。</w:t>
      </w:r>
    </w:p>
    <w:p w14:paraId="16A9CBD2" w14:textId="77777777" w:rsidR="006B1667" w:rsidRDefault="006B1667" w:rsidP="006B1667">
      <w:pPr>
        <w:rPr>
          <w:strike/>
          <w:sz w:val="22"/>
        </w:rPr>
      </w:pPr>
      <w:r>
        <w:rPr>
          <w:rFonts w:hint="eastAsia"/>
          <w:sz w:val="22"/>
        </w:rPr>
        <w:t>打开示波器，使用CH1通道观察输入信号，使用CH2通道观察输出信号。</w:t>
      </w:r>
      <w:r>
        <w:rPr>
          <w:rFonts w:hint="eastAsia"/>
          <w:strike/>
          <w:sz w:val="22"/>
        </w:rPr>
        <w:t>设置水平时基为500ms；垂直轴为1v，偏移-15。</w:t>
      </w:r>
    </w:p>
    <w:p w14:paraId="0AFD01B2" w14:textId="77777777" w:rsidR="006B1667" w:rsidRDefault="006B1667" w:rsidP="006B1667">
      <w:pPr>
        <w:numPr>
          <w:ilvl w:val="0"/>
          <w:numId w:val="14"/>
        </w:numPr>
      </w:pPr>
      <w:r>
        <w:rPr>
          <w:rFonts w:hint="eastAsia"/>
        </w:rPr>
        <w:t>搭建实验原理中所示的二阶系统，使用虚拟仪器观测三种阻尼状态，记录实测图。</w:t>
      </w:r>
    </w:p>
    <w:p w14:paraId="2736CB4E" w14:textId="77777777" w:rsidR="006B1667" w:rsidRDefault="006B1667" w:rsidP="006B1667">
      <w:pPr>
        <w:numPr>
          <w:ilvl w:val="0"/>
          <w:numId w:val="14"/>
        </w:numPr>
      </w:pPr>
      <w:r>
        <w:rPr>
          <w:rFonts w:hint="eastAsia"/>
        </w:rPr>
        <w:t>记录各状态下Rx的值，并计算此时的</w:t>
      </w:r>
      <m:oMath>
        <m:r>
          <w:rPr>
            <w:rFonts w:ascii="Cambria Math" w:hAnsi="Cambria Math"/>
          </w:rPr>
          <m:t>ξ</m:t>
        </m:r>
      </m:oMath>
      <w:r>
        <w:rPr>
          <w:rFonts w:hAnsi="Cambria Math" w:hint="eastAsia"/>
        </w:rPr>
        <w:t>。（注意：测量Rx时需要将Rx从电路中断开）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22"/>
        <w:gridCol w:w="5436"/>
        <w:gridCol w:w="1638"/>
      </w:tblGrid>
      <w:tr w:rsidR="006B1667" w14:paraId="2562F592" w14:textId="77777777" w:rsidTr="00587C17">
        <w:tc>
          <w:tcPr>
            <w:tcW w:w="2840" w:type="dxa"/>
          </w:tcPr>
          <w:p w14:paraId="7C22274E" w14:textId="77777777" w:rsidR="006B1667" w:rsidRDefault="006B1667" w:rsidP="00587C17"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14:paraId="454ACF7A" w14:textId="77777777" w:rsidR="006B1667" w:rsidRDefault="006B1667" w:rsidP="00587C17">
            <w:r>
              <w:rPr>
                <w:rFonts w:hint="eastAsia"/>
              </w:rPr>
              <w:t>实测单位阶跃响应</w:t>
            </w:r>
          </w:p>
        </w:tc>
        <w:tc>
          <w:tcPr>
            <w:tcW w:w="2841" w:type="dxa"/>
          </w:tcPr>
          <w:p w14:paraId="620643C6" w14:textId="77777777" w:rsidR="006B1667" w:rsidRDefault="006B1667" w:rsidP="00587C17">
            <w:r>
              <w:rPr>
                <w:rFonts w:hint="eastAsia"/>
              </w:rPr>
              <w:t>参数值</w:t>
            </w:r>
          </w:p>
        </w:tc>
      </w:tr>
      <w:tr w:rsidR="006B1667" w14:paraId="4321856A" w14:textId="77777777" w:rsidTr="00587C17">
        <w:tc>
          <w:tcPr>
            <w:tcW w:w="2840" w:type="dxa"/>
          </w:tcPr>
          <w:p w14:paraId="6073B86E" w14:textId="77777777" w:rsidR="006B1667" w:rsidRDefault="006B1667" w:rsidP="00587C17">
            <w:r>
              <w:rPr>
                <w:rFonts w:hint="eastAsia"/>
              </w:rPr>
              <w:t>欠阻尼</w:t>
            </w:r>
          </w:p>
        </w:tc>
        <w:tc>
          <w:tcPr>
            <w:tcW w:w="2841" w:type="dxa"/>
          </w:tcPr>
          <w:p w14:paraId="52773E5C" w14:textId="77777777" w:rsidR="006B1667" w:rsidRDefault="006B1667" w:rsidP="00587C17">
            <w:r>
              <w:rPr>
                <w:noProof/>
              </w:rPr>
              <w:drawing>
                <wp:inline distT="0" distB="0" distL="114300" distR="114300" wp14:anchorId="752C1443" wp14:editId="3712403B">
                  <wp:extent cx="3312160" cy="2671445"/>
                  <wp:effectExtent l="0" t="0" r="2540" b="14605"/>
                  <wp:docPr id="91" name="图片 17" descr="图形用户界面, 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17" descr="图形用户界面, 图表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67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43A02690" w14:textId="77777777" w:rsidR="006B1667" w:rsidRDefault="006B1667" w:rsidP="00587C1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>
              <w:rPr>
                <w:rFonts w:hAnsi="Cambria Math" w:hint="eastAsia"/>
              </w:rPr>
              <w:t>200k</w:t>
            </w:r>
          </w:p>
          <w:p w14:paraId="71F445AA" w14:textId="77777777" w:rsidR="006B1667" w:rsidRDefault="006B1667" w:rsidP="00587C17">
            <m:oMath>
              <m:r>
                <w:rPr>
                  <w:rFonts w:ascii="Cambria Math" w:hAnsi="Cambria Math"/>
                </w:rPr>
                <m:t>ξ=</m:t>
              </m:r>
            </m:oMath>
            <w:r>
              <w:rPr>
                <w:rFonts w:hAnsi="Cambria Math" w:hint="eastAsia"/>
              </w:rPr>
              <w:t xml:space="preserve"> 0.35</w:t>
            </w:r>
          </w:p>
        </w:tc>
      </w:tr>
      <w:tr w:rsidR="006B1667" w14:paraId="27BBC30B" w14:textId="77777777" w:rsidTr="00587C17">
        <w:tc>
          <w:tcPr>
            <w:tcW w:w="2840" w:type="dxa"/>
          </w:tcPr>
          <w:p w14:paraId="78081AAE" w14:textId="77777777" w:rsidR="006B1667" w:rsidRDefault="006B1667" w:rsidP="00587C17">
            <w:r>
              <w:rPr>
                <w:rFonts w:hint="eastAsia"/>
              </w:rPr>
              <w:lastRenderedPageBreak/>
              <w:t>临界阻尼</w:t>
            </w:r>
          </w:p>
        </w:tc>
        <w:tc>
          <w:tcPr>
            <w:tcW w:w="2841" w:type="dxa"/>
          </w:tcPr>
          <w:p w14:paraId="69F489FB" w14:textId="77777777" w:rsidR="006B1667" w:rsidRDefault="006B1667" w:rsidP="00587C17">
            <w:r>
              <w:rPr>
                <w:noProof/>
              </w:rPr>
              <w:drawing>
                <wp:inline distT="0" distB="0" distL="114300" distR="114300" wp14:anchorId="5236F4DE" wp14:editId="215CD5E5">
                  <wp:extent cx="3312160" cy="2670810"/>
                  <wp:effectExtent l="0" t="0" r="2540" b="15240"/>
                  <wp:docPr id="90" name="图片 16" descr="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16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67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655E5D4A" w14:textId="77777777" w:rsidR="006B1667" w:rsidRDefault="006B1667" w:rsidP="00587C1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>
              <w:rPr>
                <w:rFonts w:hAnsi="Cambria Math" w:hint="eastAsia"/>
              </w:rPr>
              <w:t xml:space="preserve"> 70k</w:t>
            </w:r>
          </w:p>
          <w:p w14:paraId="702DCA6E" w14:textId="77777777" w:rsidR="006B1667" w:rsidRDefault="006B1667" w:rsidP="00587C17">
            <m:oMath>
              <m:r>
                <w:rPr>
                  <w:rFonts w:ascii="Cambria Math" w:hAnsi="Cambria Math"/>
                </w:rPr>
                <m:t>ξ=</m:t>
              </m:r>
            </m:oMath>
            <w:r>
              <w:rPr>
                <w:rFonts w:hAnsi="Cambria Math" w:hint="eastAsia"/>
              </w:rPr>
              <w:t>1</w:t>
            </w:r>
          </w:p>
        </w:tc>
      </w:tr>
      <w:tr w:rsidR="006B1667" w14:paraId="6E01B51F" w14:textId="77777777" w:rsidTr="00587C17">
        <w:tc>
          <w:tcPr>
            <w:tcW w:w="2840" w:type="dxa"/>
          </w:tcPr>
          <w:p w14:paraId="693631D1" w14:textId="77777777" w:rsidR="006B1667" w:rsidRDefault="006B1667" w:rsidP="00587C17">
            <w:r>
              <w:rPr>
                <w:rFonts w:hint="eastAsia"/>
              </w:rPr>
              <w:t>过阻尼</w:t>
            </w:r>
          </w:p>
        </w:tc>
        <w:tc>
          <w:tcPr>
            <w:tcW w:w="2841" w:type="dxa"/>
          </w:tcPr>
          <w:p w14:paraId="5F22214D" w14:textId="77777777" w:rsidR="006B1667" w:rsidRDefault="006B1667" w:rsidP="00587C17">
            <w:r>
              <w:rPr>
                <w:noProof/>
              </w:rPr>
              <w:drawing>
                <wp:inline distT="0" distB="0" distL="114300" distR="114300" wp14:anchorId="01868597" wp14:editId="20BFABB4">
                  <wp:extent cx="3312160" cy="2674620"/>
                  <wp:effectExtent l="0" t="0" r="2540" b="11430"/>
                  <wp:docPr id="92" name="图片 18" descr="图片包含 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18" descr="图片包含 图表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67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3B6462E9" w14:textId="77777777" w:rsidR="006B1667" w:rsidRDefault="006B1667" w:rsidP="00587C1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>
              <w:rPr>
                <w:rFonts w:hAnsi="Cambria Math" w:hint="eastAsia"/>
              </w:rPr>
              <w:t xml:space="preserve"> 20</w:t>
            </w:r>
            <w:r>
              <w:rPr>
                <w:rFonts w:hAnsi="Cambria Math"/>
              </w:rPr>
              <w:t>k</w:t>
            </w:r>
          </w:p>
          <w:p w14:paraId="1533599E" w14:textId="77777777" w:rsidR="006B1667" w:rsidRDefault="006B1667" w:rsidP="00587C17">
            <m:oMath>
              <m:r>
                <w:rPr>
                  <w:rFonts w:ascii="Cambria Math" w:hAnsi="Cambria Math"/>
                </w:rPr>
                <m:t>ξ=</m:t>
              </m:r>
            </m:oMath>
            <w:r>
              <w:rPr>
                <w:rFonts w:hAnsi="Cambria Math" w:hint="eastAsia"/>
              </w:rPr>
              <w:t xml:space="preserve"> 3.5</w:t>
            </w:r>
          </w:p>
        </w:tc>
      </w:tr>
    </w:tbl>
    <w:p w14:paraId="528E6557" w14:textId="77777777" w:rsidR="006B1667" w:rsidRDefault="006B1667" w:rsidP="006B1667"/>
    <w:p w14:paraId="23461F86" w14:textId="77777777" w:rsidR="006B1667" w:rsidRDefault="006B1667" w:rsidP="006B1667">
      <w:pPr>
        <w:pStyle w:val="3"/>
      </w:pPr>
      <w:r>
        <w:rPr>
          <w:rFonts w:hint="eastAsia"/>
        </w:rPr>
        <w:t>练习：</w:t>
      </w:r>
    </w:p>
    <w:p w14:paraId="54340B14" w14:textId="77777777" w:rsidR="006B1667" w:rsidRDefault="006B1667" w:rsidP="006B1667">
      <w:pPr>
        <w:numPr>
          <w:ilvl w:val="0"/>
          <w:numId w:val="16"/>
        </w:numPr>
        <w:spacing w:line="480" w:lineRule="auto"/>
      </w:pPr>
      <w:r>
        <w:rPr>
          <w:rFonts w:hint="eastAsia"/>
        </w:rPr>
        <w:t>实验目的和任务：</w:t>
      </w:r>
    </w:p>
    <w:p w14:paraId="6B99EF55" w14:textId="77777777" w:rsidR="006B1667" w:rsidRDefault="006B1667" w:rsidP="006B1667">
      <w:pPr>
        <w:numPr>
          <w:ilvl w:val="0"/>
          <w:numId w:val="17"/>
        </w:numPr>
      </w:pPr>
      <w:r>
        <w:rPr>
          <w:rFonts w:hint="eastAsia"/>
        </w:rPr>
        <w:t>熟悉高阶系统稳定性判断方法；</w:t>
      </w:r>
    </w:p>
    <w:p w14:paraId="0B7F6D65" w14:textId="77777777" w:rsidR="006B1667" w:rsidRDefault="006B1667" w:rsidP="006B1667">
      <w:pPr>
        <w:numPr>
          <w:ilvl w:val="0"/>
          <w:numId w:val="17"/>
        </w:numPr>
      </w:pPr>
      <w:r>
        <w:rPr>
          <w:rFonts w:hint="eastAsia"/>
        </w:rPr>
        <w:t>观测高阶系统在稳定、临界稳定、不稳定状态下的阶跃响应；</w:t>
      </w:r>
    </w:p>
    <w:p w14:paraId="3294632E" w14:textId="77777777" w:rsidR="006B1667" w:rsidRDefault="006B1667" w:rsidP="006B1667">
      <w:pPr>
        <w:numPr>
          <w:ilvl w:val="0"/>
          <w:numId w:val="17"/>
        </w:numPr>
      </w:pPr>
      <w:r>
        <w:rPr>
          <w:rFonts w:hint="eastAsia"/>
        </w:rPr>
        <w:t>理解系统增益K对系统稳定性的影响；</w:t>
      </w:r>
    </w:p>
    <w:p w14:paraId="01ADAAFD" w14:textId="77777777" w:rsidR="006B1667" w:rsidRDefault="006B1667" w:rsidP="006B1667">
      <w:pPr>
        <w:numPr>
          <w:ilvl w:val="0"/>
          <w:numId w:val="16"/>
        </w:numPr>
        <w:spacing w:line="480" w:lineRule="auto"/>
      </w:pPr>
      <w:r>
        <w:rPr>
          <w:rFonts w:hint="eastAsia"/>
        </w:rPr>
        <w:t>实验仪器、设备及材料：</w:t>
      </w:r>
    </w:p>
    <w:p w14:paraId="7E856620" w14:textId="77777777" w:rsidR="006B1667" w:rsidRDefault="006B1667" w:rsidP="006B1667">
      <w:pPr>
        <w:numPr>
          <w:ilvl w:val="0"/>
          <w:numId w:val="18"/>
        </w:numPr>
      </w:pPr>
      <w:r>
        <w:rPr>
          <w:rFonts w:hint="eastAsia"/>
        </w:rPr>
        <w:t>安装有虚拟仪器的PC机；</w:t>
      </w:r>
    </w:p>
    <w:p w14:paraId="5EABDF00" w14:textId="77777777" w:rsidR="006B1667" w:rsidRDefault="006B1667" w:rsidP="006B1667">
      <w:pPr>
        <w:numPr>
          <w:ilvl w:val="0"/>
          <w:numId w:val="18"/>
        </w:numPr>
      </w:pPr>
      <w:r>
        <w:rPr>
          <w:rFonts w:hint="eastAsia"/>
        </w:rPr>
        <w:t>控制原理实验板；</w:t>
      </w:r>
    </w:p>
    <w:p w14:paraId="0296D9D9" w14:textId="77777777" w:rsidR="006B1667" w:rsidRDefault="006B1667" w:rsidP="006B1667">
      <w:pPr>
        <w:numPr>
          <w:ilvl w:val="0"/>
          <w:numId w:val="18"/>
        </w:numPr>
      </w:pPr>
      <w:r>
        <w:rPr>
          <w:rFonts w:hint="eastAsia"/>
        </w:rPr>
        <w:t>导线若干。</w:t>
      </w:r>
    </w:p>
    <w:p w14:paraId="702FFAF3" w14:textId="77777777" w:rsidR="006B1667" w:rsidRDefault="006B1667" w:rsidP="006B1667">
      <w:pPr>
        <w:numPr>
          <w:ilvl w:val="0"/>
          <w:numId w:val="16"/>
        </w:numPr>
        <w:spacing w:line="480" w:lineRule="auto"/>
      </w:pPr>
      <w:r>
        <w:rPr>
          <w:rFonts w:hint="eastAsia"/>
        </w:rPr>
        <w:t>实测数据记录：</w:t>
      </w:r>
    </w:p>
    <w:p w14:paraId="7BBB210E" w14:textId="77777777" w:rsidR="006B1667" w:rsidRDefault="006B1667" w:rsidP="006B1667">
      <w:pPr>
        <w:rPr>
          <w:sz w:val="22"/>
        </w:rPr>
      </w:pPr>
      <w:r>
        <w:rPr>
          <w:rFonts w:hint="eastAsia"/>
          <w:sz w:val="22"/>
        </w:rPr>
        <w:lastRenderedPageBreak/>
        <w:t>打开</w:t>
      </w:r>
      <w:r>
        <w:rPr>
          <w:sz w:val="22"/>
        </w:rPr>
        <w:t>电源</w:t>
      </w:r>
      <w:r>
        <w:rPr>
          <w:rFonts w:hint="eastAsia"/>
          <w:sz w:val="22"/>
        </w:rPr>
        <w:t>控制界面，</w:t>
      </w:r>
      <w:r>
        <w:rPr>
          <w:sz w:val="22"/>
        </w:rPr>
        <w:t>设置</w:t>
      </w:r>
      <w:r>
        <w:rPr>
          <w:rFonts w:hint="eastAsia"/>
          <w:sz w:val="22"/>
        </w:rPr>
        <w:t>正电源15</w:t>
      </w:r>
      <w:r>
        <w:rPr>
          <w:sz w:val="22"/>
        </w:rPr>
        <w:t>V</w:t>
      </w:r>
      <w:r>
        <w:rPr>
          <w:rFonts w:hint="eastAsia"/>
          <w:sz w:val="22"/>
        </w:rPr>
        <w:t>，</w:t>
      </w:r>
      <w:r>
        <w:rPr>
          <w:sz w:val="22"/>
        </w:rPr>
        <w:t>设置</w:t>
      </w:r>
      <w:r>
        <w:rPr>
          <w:rFonts w:hint="eastAsia"/>
          <w:sz w:val="22"/>
        </w:rPr>
        <w:t>负电源-</w:t>
      </w:r>
      <w:r>
        <w:rPr>
          <w:sz w:val="22"/>
        </w:rPr>
        <w:t>1</w:t>
      </w:r>
      <w:r>
        <w:rPr>
          <w:rFonts w:hint="eastAsia"/>
          <w:sz w:val="22"/>
        </w:rPr>
        <w:t>5</w:t>
      </w:r>
      <w:r>
        <w:rPr>
          <w:sz w:val="22"/>
        </w:rPr>
        <w:t>V</w:t>
      </w:r>
      <w:r>
        <w:rPr>
          <w:rFonts w:hint="eastAsia"/>
          <w:sz w:val="22"/>
        </w:rPr>
        <w:t>，</w:t>
      </w:r>
      <w:r>
        <w:rPr>
          <w:sz w:val="22"/>
        </w:rPr>
        <w:t>电流</w:t>
      </w:r>
      <w:r>
        <w:rPr>
          <w:rFonts w:hint="eastAsia"/>
          <w:sz w:val="22"/>
        </w:rPr>
        <w:t>限制300</w:t>
      </w:r>
      <w:r>
        <w:rPr>
          <w:sz w:val="22"/>
        </w:rPr>
        <w:t>mA</w:t>
      </w:r>
      <w:r>
        <w:rPr>
          <w:rFonts w:hint="eastAsia"/>
          <w:sz w:val="22"/>
        </w:rPr>
        <w:t>。。</w:t>
      </w:r>
    </w:p>
    <w:p w14:paraId="54F012B1" w14:textId="77777777" w:rsidR="006B1667" w:rsidRDefault="006B1667" w:rsidP="006B1667">
      <w:pPr>
        <w:rPr>
          <w:sz w:val="22"/>
        </w:rPr>
      </w:pPr>
      <w:r>
        <w:rPr>
          <w:rFonts w:hint="eastAsia"/>
          <w:sz w:val="22"/>
        </w:rPr>
        <w:t>打开信号源界面，</w:t>
      </w:r>
      <w:r>
        <w:rPr>
          <w:sz w:val="22"/>
        </w:rPr>
        <w:t>设置</w:t>
      </w:r>
      <w:r>
        <w:rPr>
          <w:rFonts w:hint="eastAsia"/>
          <w:sz w:val="22"/>
        </w:rPr>
        <w:t>S</w:t>
      </w:r>
      <w:r>
        <w:rPr>
          <w:sz w:val="22"/>
        </w:rPr>
        <w:t>1</w:t>
      </w:r>
      <w:r>
        <w:rPr>
          <w:rFonts w:hint="eastAsia"/>
          <w:sz w:val="22"/>
        </w:rPr>
        <w:t>为方波，</w:t>
      </w:r>
      <w:r>
        <w:rPr>
          <w:sz w:val="22"/>
        </w:rPr>
        <w:t>频率</w:t>
      </w:r>
      <w:r>
        <w:rPr>
          <w:rFonts w:hint="eastAsia"/>
          <w:sz w:val="22"/>
        </w:rPr>
        <w:t>0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>
        <w:rPr>
          <w:sz w:val="22"/>
        </w:rPr>
        <w:t>Hz</w:t>
      </w:r>
      <w:r>
        <w:rPr>
          <w:rFonts w:hint="eastAsia"/>
          <w:sz w:val="22"/>
        </w:rPr>
        <w:t>，</w:t>
      </w:r>
      <w:r>
        <w:rPr>
          <w:sz w:val="22"/>
        </w:rPr>
        <w:t>峰峰值</w:t>
      </w:r>
      <w:r>
        <w:rPr>
          <w:rFonts w:hint="eastAsia"/>
          <w:sz w:val="22"/>
        </w:rPr>
        <w:t>3000</w:t>
      </w:r>
      <w:r>
        <w:rPr>
          <w:sz w:val="22"/>
        </w:rPr>
        <w:t>mV</w:t>
      </w:r>
      <w:r>
        <w:rPr>
          <w:rFonts w:hint="eastAsia"/>
          <w:sz w:val="22"/>
        </w:rPr>
        <w:t>，</w:t>
      </w:r>
      <w:r>
        <w:rPr>
          <w:sz w:val="22"/>
        </w:rPr>
        <w:t>直流</w:t>
      </w:r>
      <w:r>
        <w:rPr>
          <w:rFonts w:hint="eastAsia"/>
          <w:sz w:val="22"/>
        </w:rPr>
        <w:t>1500</w:t>
      </w:r>
      <w:r>
        <w:rPr>
          <w:sz w:val="22"/>
        </w:rPr>
        <w:t>mV</w:t>
      </w:r>
      <w:r>
        <w:rPr>
          <w:rFonts w:hint="eastAsia"/>
          <w:sz w:val="22"/>
        </w:rPr>
        <w:t>。</w:t>
      </w:r>
    </w:p>
    <w:p w14:paraId="1909ECD7" w14:textId="77777777" w:rsidR="006B1667" w:rsidRDefault="006B1667" w:rsidP="006B1667">
      <w:pPr>
        <w:rPr>
          <w:sz w:val="22"/>
        </w:rPr>
      </w:pPr>
      <w:r>
        <w:rPr>
          <w:rFonts w:hint="eastAsia"/>
          <w:sz w:val="22"/>
        </w:rPr>
        <w:t>打开示波器，使用CH1通道观察输入信号，使用CH2通道观察输出信号。</w:t>
      </w:r>
    </w:p>
    <w:p w14:paraId="2CCFB419" w14:textId="77777777" w:rsidR="006B1667" w:rsidRDefault="006B1667" w:rsidP="006B1667">
      <w:pPr>
        <w:numPr>
          <w:ilvl w:val="0"/>
          <w:numId w:val="19"/>
        </w:numPr>
      </w:pPr>
      <w:r>
        <w:rPr>
          <w:rFonts w:hint="eastAsia"/>
        </w:rPr>
        <w:t>计算临界稳定时k的取值；</w:t>
      </w:r>
    </w:p>
    <w:p w14:paraId="373CDB34" w14:textId="77777777" w:rsidR="006B1667" w:rsidRDefault="006B1667" w:rsidP="006B1667">
      <w:pPr>
        <w:numPr>
          <w:ilvl w:val="0"/>
          <w:numId w:val="19"/>
        </w:numPr>
      </w:pPr>
      <w:r>
        <w:rPr>
          <w:rFonts w:hint="eastAsia"/>
        </w:rPr>
        <w:t>搭建实验原理中所示的高阶系统，记录各状态下Rx的取值及状态实测图。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7"/>
        <w:gridCol w:w="1485"/>
        <w:gridCol w:w="5804"/>
      </w:tblGrid>
      <w:tr w:rsidR="006B1667" w14:paraId="4FA72B52" w14:textId="77777777" w:rsidTr="00587C17">
        <w:tc>
          <w:tcPr>
            <w:tcW w:w="1101" w:type="dxa"/>
          </w:tcPr>
          <w:p w14:paraId="34B2359B" w14:textId="77777777" w:rsidR="006B1667" w:rsidRDefault="006B1667" w:rsidP="00587C17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14:paraId="33BF3B60" w14:textId="77777777" w:rsidR="006B1667" w:rsidRDefault="006B1667" w:rsidP="00587C17">
            <w:r>
              <w:rPr>
                <w:rFonts w:hint="eastAsia"/>
              </w:rPr>
              <w:t>实测</w:t>
            </w:r>
            <w:r>
              <w:rPr>
                <w:rFonts w:hint="eastAsia"/>
              </w:rPr>
              <w:t>Rx</w:t>
            </w:r>
          </w:p>
        </w:tc>
        <w:tc>
          <w:tcPr>
            <w:tcW w:w="5862" w:type="dxa"/>
          </w:tcPr>
          <w:p w14:paraId="4A5590F7" w14:textId="77777777" w:rsidR="006B1667" w:rsidRDefault="006B1667" w:rsidP="00587C17">
            <w:r>
              <w:rPr>
                <w:rFonts w:hint="eastAsia"/>
              </w:rPr>
              <w:t>实测单位阶跃响应图形</w:t>
            </w:r>
          </w:p>
        </w:tc>
      </w:tr>
      <w:tr w:rsidR="006B1667" w14:paraId="4F8D03D3" w14:textId="77777777" w:rsidTr="00587C17">
        <w:tc>
          <w:tcPr>
            <w:tcW w:w="1101" w:type="dxa"/>
          </w:tcPr>
          <w:p w14:paraId="5B35CF97" w14:textId="77777777" w:rsidR="006B1667" w:rsidRDefault="006B1667" w:rsidP="00587C17">
            <w:r>
              <w:rPr>
                <w:rFonts w:hint="eastAsia"/>
              </w:rPr>
              <w:t>稳定</w:t>
            </w:r>
          </w:p>
        </w:tc>
        <w:tc>
          <w:tcPr>
            <w:tcW w:w="1559" w:type="dxa"/>
          </w:tcPr>
          <w:p w14:paraId="3A69B5CA" w14:textId="77777777" w:rsidR="006B1667" w:rsidRDefault="006B1667" w:rsidP="00587C17">
            <w:r>
              <w:rPr>
                <w:rFonts w:hint="eastAsia"/>
              </w:rPr>
              <w:t>Rx=61k</w:t>
            </w:r>
          </w:p>
        </w:tc>
        <w:tc>
          <w:tcPr>
            <w:tcW w:w="5862" w:type="dxa"/>
          </w:tcPr>
          <w:p w14:paraId="046FC95F" w14:textId="77777777" w:rsidR="006B1667" w:rsidRDefault="006B1667" w:rsidP="00587C17">
            <w:r>
              <w:rPr>
                <w:noProof/>
              </w:rPr>
              <w:drawing>
                <wp:inline distT="0" distB="0" distL="114300" distR="114300" wp14:anchorId="4E03ECAA" wp14:editId="079B1CDD">
                  <wp:extent cx="3312160" cy="2679700"/>
                  <wp:effectExtent l="0" t="0" r="2540" b="6350"/>
                  <wp:docPr id="96" name="图片 22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22" descr="图表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667" w14:paraId="3F838F2E" w14:textId="77777777" w:rsidTr="00587C17">
        <w:tc>
          <w:tcPr>
            <w:tcW w:w="1101" w:type="dxa"/>
          </w:tcPr>
          <w:p w14:paraId="6FD885F9" w14:textId="77777777" w:rsidR="006B1667" w:rsidRDefault="006B1667" w:rsidP="00587C17">
            <w:r>
              <w:rPr>
                <w:rFonts w:hint="eastAsia"/>
              </w:rPr>
              <w:t>临界稳定</w:t>
            </w:r>
          </w:p>
        </w:tc>
        <w:tc>
          <w:tcPr>
            <w:tcW w:w="1559" w:type="dxa"/>
          </w:tcPr>
          <w:p w14:paraId="609896DE" w14:textId="77777777" w:rsidR="006B1667" w:rsidRDefault="006B1667" w:rsidP="00587C17">
            <w:r>
              <w:rPr>
                <w:rFonts w:hint="eastAsia"/>
              </w:rPr>
              <w:t>Rx=31.5</w:t>
            </w:r>
            <w:r>
              <w:t>k</w:t>
            </w:r>
          </w:p>
        </w:tc>
        <w:tc>
          <w:tcPr>
            <w:tcW w:w="5862" w:type="dxa"/>
          </w:tcPr>
          <w:p w14:paraId="58E0B4C3" w14:textId="77777777" w:rsidR="006B1667" w:rsidRDefault="006B1667" w:rsidP="00587C17">
            <w:r>
              <w:rPr>
                <w:noProof/>
              </w:rPr>
              <w:drawing>
                <wp:inline distT="0" distB="0" distL="114300" distR="114300" wp14:anchorId="64AEFB5C" wp14:editId="27EDF7A7">
                  <wp:extent cx="3312160" cy="2665730"/>
                  <wp:effectExtent l="0" t="0" r="2540" b="1270"/>
                  <wp:docPr id="93" name="图片 19" descr="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19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66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667" w14:paraId="539B4E6A" w14:textId="77777777" w:rsidTr="00587C17">
        <w:tc>
          <w:tcPr>
            <w:tcW w:w="1101" w:type="dxa"/>
          </w:tcPr>
          <w:p w14:paraId="3518B898" w14:textId="77777777" w:rsidR="006B1667" w:rsidRDefault="006B1667" w:rsidP="00587C17">
            <w:r>
              <w:rPr>
                <w:rFonts w:hint="eastAsia"/>
              </w:rPr>
              <w:lastRenderedPageBreak/>
              <w:t>不稳定</w:t>
            </w:r>
          </w:p>
        </w:tc>
        <w:tc>
          <w:tcPr>
            <w:tcW w:w="1559" w:type="dxa"/>
          </w:tcPr>
          <w:p w14:paraId="106E73BE" w14:textId="77777777" w:rsidR="006B1667" w:rsidRDefault="006B1667" w:rsidP="00587C17">
            <w:r>
              <w:rPr>
                <w:rFonts w:hint="eastAsia"/>
              </w:rPr>
              <w:t>Rx=26k</w:t>
            </w:r>
          </w:p>
        </w:tc>
        <w:tc>
          <w:tcPr>
            <w:tcW w:w="5862" w:type="dxa"/>
          </w:tcPr>
          <w:p w14:paraId="785AEF4D" w14:textId="77777777" w:rsidR="006B1667" w:rsidRDefault="006B1667" w:rsidP="00587C17">
            <w:r>
              <w:rPr>
                <w:noProof/>
              </w:rPr>
              <w:drawing>
                <wp:inline distT="0" distB="0" distL="114300" distR="114300" wp14:anchorId="6F42857A" wp14:editId="660781EB">
                  <wp:extent cx="3312160" cy="2672080"/>
                  <wp:effectExtent l="0" t="0" r="2540" b="13970"/>
                  <wp:docPr id="95" name="图片 21" descr="图形用户界面, 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21" descr="图形用户界面, 图表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6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4317D" w14:textId="246C7B90" w:rsidR="00A3391B" w:rsidRDefault="00A3391B" w:rsidP="006B1667">
      <w:pPr>
        <w:widowControl/>
        <w:jc w:val="left"/>
        <w:rPr>
          <w:rFonts w:hint="eastAsia"/>
        </w:rPr>
      </w:pPr>
    </w:p>
    <w:sectPr w:rsidR="00A33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1CF372"/>
    <w:multiLevelType w:val="singleLevel"/>
    <w:tmpl w:val="841CF37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9748CE5F"/>
    <w:multiLevelType w:val="singleLevel"/>
    <w:tmpl w:val="9748CE5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B7F5C039"/>
    <w:multiLevelType w:val="singleLevel"/>
    <w:tmpl w:val="B7F5C03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C78C7EBC"/>
    <w:multiLevelType w:val="singleLevel"/>
    <w:tmpl w:val="C78C7EBC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C8CF1829"/>
    <w:multiLevelType w:val="singleLevel"/>
    <w:tmpl w:val="C8CF182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 w15:restartNumberingAfterBreak="0">
    <w:nsid w:val="D0CB843B"/>
    <w:multiLevelType w:val="singleLevel"/>
    <w:tmpl w:val="D0CB843B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 w15:restartNumberingAfterBreak="0">
    <w:nsid w:val="D18DED0B"/>
    <w:multiLevelType w:val="singleLevel"/>
    <w:tmpl w:val="D18DED0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D64C0A52"/>
    <w:multiLevelType w:val="singleLevel"/>
    <w:tmpl w:val="D64C0A5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 w15:restartNumberingAfterBreak="0">
    <w:nsid w:val="E16D22E3"/>
    <w:multiLevelType w:val="singleLevel"/>
    <w:tmpl w:val="E16D22E3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9" w15:restartNumberingAfterBreak="0">
    <w:nsid w:val="E68CFD5B"/>
    <w:multiLevelType w:val="singleLevel"/>
    <w:tmpl w:val="E68CFD5B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 w15:restartNumberingAfterBreak="0">
    <w:nsid w:val="0053208E"/>
    <w:multiLevelType w:val="singleLevel"/>
    <w:tmpl w:val="0053208E"/>
    <w:lvl w:ilvl="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</w:abstractNum>
  <w:abstractNum w:abstractNumId="11" w15:restartNumberingAfterBreak="0">
    <w:nsid w:val="050BBA01"/>
    <w:multiLevelType w:val="singleLevel"/>
    <w:tmpl w:val="050BBA0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 w15:restartNumberingAfterBreak="0">
    <w:nsid w:val="0BB209AA"/>
    <w:multiLevelType w:val="singleLevel"/>
    <w:tmpl w:val="0BB209AA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3" w15:restartNumberingAfterBreak="0">
    <w:nsid w:val="14BE68E5"/>
    <w:multiLevelType w:val="multilevel"/>
    <w:tmpl w:val="14BE68E5"/>
    <w:lvl w:ilvl="0">
      <w:start w:val="3"/>
      <w:numFmt w:val="none"/>
      <w:lvlText w:val="三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B31328"/>
    <w:multiLevelType w:val="singleLevel"/>
    <w:tmpl w:val="1FB31328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5" w15:restartNumberingAfterBreak="0">
    <w:nsid w:val="200D8997"/>
    <w:multiLevelType w:val="singleLevel"/>
    <w:tmpl w:val="200D899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 w15:restartNumberingAfterBreak="0">
    <w:nsid w:val="2780C6FF"/>
    <w:multiLevelType w:val="singleLevel"/>
    <w:tmpl w:val="2780C6F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47D16056"/>
    <w:multiLevelType w:val="singleLevel"/>
    <w:tmpl w:val="47D16056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8" w15:restartNumberingAfterBreak="0">
    <w:nsid w:val="4AD27F59"/>
    <w:multiLevelType w:val="singleLevel"/>
    <w:tmpl w:val="4AD27F5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9" w15:restartNumberingAfterBreak="0">
    <w:nsid w:val="4CDE34AB"/>
    <w:multiLevelType w:val="singleLevel"/>
    <w:tmpl w:val="4CDE34AB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0" w15:restartNumberingAfterBreak="0">
    <w:nsid w:val="4F6060EB"/>
    <w:multiLevelType w:val="multilevel"/>
    <w:tmpl w:val="4F6060E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FEA6CF5"/>
    <w:multiLevelType w:val="multilevel"/>
    <w:tmpl w:val="5FEA6CF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41673E"/>
    <w:multiLevelType w:val="multilevel"/>
    <w:tmpl w:val="6041673E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CBBC0D"/>
    <w:multiLevelType w:val="singleLevel"/>
    <w:tmpl w:val="6CCBBC0D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4" w15:restartNumberingAfterBreak="0">
    <w:nsid w:val="6CDFC826"/>
    <w:multiLevelType w:val="singleLevel"/>
    <w:tmpl w:val="6CDFC826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72F6191F"/>
    <w:multiLevelType w:val="singleLevel"/>
    <w:tmpl w:val="72F6191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6" w15:restartNumberingAfterBreak="0">
    <w:nsid w:val="7574E766"/>
    <w:multiLevelType w:val="singleLevel"/>
    <w:tmpl w:val="7574E76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7" w15:restartNumberingAfterBreak="0">
    <w:nsid w:val="7BA11994"/>
    <w:multiLevelType w:val="singleLevel"/>
    <w:tmpl w:val="7BA1199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89551837">
    <w:abstractNumId w:val="22"/>
  </w:num>
  <w:num w:numId="2" w16cid:durableId="448276760">
    <w:abstractNumId w:val="10"/>
  </w:num>
  <w:num w:numId="3" w16cid:durableId="1258708300">
    <w:abstractNumId w:val="20"/>
  </w:num>
  <w:num w:numId="4" w16cid:durableId="100730004">
    <w:abstractNumId w:val="19"/>
  </w:num>
  <w:num w:numId="5" w16cid:durableId="1519275144">
    <w:abstractNumId w:val="24"/>
  </w:num>
  <w:num w:numId="6" w16cid:durableId="954561696">
    <w:abstractNumId w:val="15"/>
  </w:num>
  <w:num w:numId="7" w16cid:durableId="1777095221">
    <w:abstractNumId w:val="18"/>
  </w:num>
  <w:num w:numId="8" w16cid:durableId="1968581082">
    <w:abstractNumId w:val="14"/>
  </w:num>
  <w:num w:numId="9" w16cid:durableId="1218664800">
    <w:abstractNumId w:val="4"/>
  </w:num>
  <w:num w:numId="10" w16cid:durableId="128325937">
    <w:abstractNumId w:val="21"/>
  </w:num>
  <w:num w:numId="11" w16cid:durableId="618610135">
    <w:abstractNumId w:val="11"/>
  </w:num>
  <w:num w:numId="12" w16cid:durableId="633096859">
    <w:abstractNumId w:val="2"/>
  </w:num>
  <w:num w:numId="13" w16cid:durableId="1924413589">
    <w:abstractNumId w:val="9"/>
  </w:num>
  <w:num w:numId="14" w16cid:durableId="1629316262">
    <w:abstractNumId w:val="8"/>
  </w:num>
  <w:num w:numId="15" w16cid:durableId="1902517467">
    <w:abstractNumId w:val="13"/>
  </w:num>
  <w:num w:numId="16" w16cid:durableId="956835014">
    <w:abstractNumId w:val="16"/>
  </w:num>
  <w:num w:numId="17" w16cid:durableId="1738867256">
    <w:abstractNumId w:val="5"/>
  </w:num>
  <w:num w:numId="18" w16cid:durableId="1417480752">
    <w:abstractNumId w:val="12"/>
  </w:num>
  <w:num w:numId="19" w16cid:durableId="3559962">
    <w:abstractNumId w:val="17"/>
  </w:num>
  <w:num w:numId="20" w16cid:durableId="2043166323">
    <w:abstractNumId w:val="27"/>
  </w:num>
  <w:num w:numId="21" w16cid:durableId="2009602010">
    <w:abstractNumId w:val="7"/>
  </w:num>
  <w:num w:numId="22" w16cid:durableId="689260330">
    <w:abstractNumId w:val="3"/>
  </w:num>
  <w:num w:numId="23" w16cid:durableId="1316177787">
    <w:abstractNumId w:val="23"/>
  </w:num>
  <w:num w:numId="24" w16cid:durableId="71241389">
    <w:abstractNumId w:val="6"/>
  </w:num>
  <w:num w:numId="25" w16cid:durableId="610170310">
    <w:abstractNumId w:val="26"/>
  </w:num>
  <w:num w:numId="26" w16cid:durableId="2127307742">
    <w:abstractNumId w:val="25"/>
  </w:num>
  <w:num w:numId="27" w16cid:durableId="721560595">
    <w:abstractNumId w:val="0"/>
  </w:num>
  <w:num w:numId="28" w16cid:durableId="677271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67"/>
    <w:rsid w:val="006B1667"/>
    <w:rsid w:val="00824390"/>
    <w:rsid w:val="00A3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B988"/>
  <w15:chartTrackingRefBased/>
  <w15:docId w15:val="{596CC589-FBC3-EA48-BA75-307B3807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67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B166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6B166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6B1667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6B1667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6B16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B16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B1667"/>
    <w:rPr>
      <w:b/>
      <w:kern w:val="44"/>
      <w:sz w:val="44"/>
    </w:rPr>
  </w:style>
  <w:style w:type="character" w:customStyle="1" w:styleId="20">
    <w:name w:val="标题 2 字符"/>
    <w:basedOn w:val="a0"/>
    <w:link w:val="2"/>
    <w:rsid w:val="006B1667"/>
    <w:rPr>
      <w:rFonts w:ascii="Arial" w:eastAsia="黑体" w:hAnsi="Arial"/>
      <w:b/>
      <w:sz w:val="32"/>
    </w:rPr>
  </w:style>
  <w:style w:type="character" w:customStyle="1" w:styleId="30">
    <w:name w:val="标题 3 字符"/>
    <w:basedOn w:val="a0"/>
    <w:link w:val="3"/>
    <w:rsid w:val="006B1667"/>
    <w:rPr>
      <w:b/>
      <w:sz w:val="32"/>
    </w:rPr>
  </w:style>
  <w:style w:type="character" w:customStyle="1" w:styleId="40">
    <w:name w:val="标题 4 字符"/>
    <w:basedOn w:val="a0"/>
    <w:link w:val="4"/>
    <w:rsid w:val="006B1667"/>
    <w:rPr>
      <w:rFonts w:ascii="Arial" w:eastAsia="黑体" w:hAnsi="Arial"/>
      <w:b/>
      <w:sz w:val="28"/>
    </w:rPr>
  </w:style>
  <w:style w:type="character" w:customStyle="1" w:styleId="50">
    <w:name w:val="标题 5 字符"/>
    <w:basedOn w:val="a0"/>
    <w:link w:val="5"/>
    <w:qFormat/>
    <w:rsid w:val="006B166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sid w:val="006B1667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caption"/>
    <w:basedOn w:val="a"/>
    <w:next w:val="a"/>
    <w:unhideWhenUsed/>
    <w:qFormat/>
    <w:rsid w:val="006B1667"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rsid w:val="006B1667"/>
    <w:pPr>
      <w:jc w:val="left"/>
    </w:pPr>
  </w:style>
  <w:style w:type="character" w:customStyle="1" w:styleId="a5">
    <w:name w:val="批注文字 字符"/>
    <w:basedOn w:val="a0"/>
    <w:link w:val="a4"/>
    <w:qFormat/>
    <w:rsid w:val="006B1667"/>
  </w:style>
  <w:style w:type="paragraph" w:styleId="a6">
    <w:name w:val="Balloon Text"/>
    <w:basedOn w:val="a"/>
    <w:link w:val="a7"/>
    <w:qFormat/>
    <w:rsid w:val="006B1667"/>
    <w:rPr>
      <w:sz w:val="18"/>
      <w:szCs w:val="18"/>
    </w:rPr>
  </w:style>
  <w:style w:type="character" w:customStyle="1" w:styleId="a7">
    <w:name w:val="批注框文本 字符"/>
    <w:basedOn w:val="a0"/>
    <w:link w:val="a6"/>
    <w:qFormat/>
    <w:rsid w:val="006B1667"/>
    <w:rPr>
      <w:sz w:val="18"/>
      <w:szCs w:val="18"/>
    </w:rPr>
  </w:style>
  <w:style w:type="paragraph" w:styleId="a8">
    <w:name w:val="footer"/>
    <w:basedOn w:val="a"/>
    <w:link w:val="a9"/>
    <w:rsid w:val="006B1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qFormat/>
    <w:rsid w:val="006B1667"/>
    <w:rPr>
      <w:sz w:val="18"/>
      <w:szCs w:val="18"/>
    </w:rPr>
  </w:style>
  <w:style w:type="paragraph" w:styleId="aa">
    <w:name w:val="header"/>
    <w:basedOn w:val="a"/>
    <w:link w:val="ab"/>
    <w:qFormat/>
    <w:rsid w:val="006B1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qFormat/>
    <w:rsid w:val="006B1667"/>
    <w:rPr>
      <w:sz w:val="18"/>
      <w:szCs w:val="18"/>
    </w:rPr>
  </w:style>
  <w:style w:type="paragraph" w:styleId="ac">
    <w:name w:val="List"/>
    <w:qFormat/>
    <w:rsid w:val="006B1667"/>
    <w:pPr>
      <w:spacing w:before="280" w:beforeAutospacing="1" w:after="280" w:afterAutospacing="1"/>
    </w:pPr>
    <w:rPr>
      <w:rFonts w:ascii="Helvetica" w:eastAsiaTheme="majorEastAsia" w:hAnsi="Helvetica" w:cstheme="majorBidi"/>
      <w:kern w:val="0"/>
      <w:szCs w:val="20"/>
    </w:rPr>
  </w:style>
  <w:style w:type="paragraph" w:styleId="HTML">
    <w:name w:val="HTML Preformatted"/>
    <w:basedOn w:val="a"/>
    <w:link w:val="HTML0"/>
    <w:uiPriority w:val="99"/>
    <w:qFormat/>
    <w:rsid w:val="006B1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B1667"/>
    <w:rPr>
      <w:rFonts w:ascii="宋体" w:eastAsia="宋体" w:hAnsi="宋体" w:cs="Times New Roman"/>
      <w:kern w:val="0"/>
      <w:sz w:val="24"/>
    </w:rPr>
  </w:style>
  <w:style w:type="paragraph" w:styleId="ad">
    <w:name w:val="Title"/>
    <w:basedOn w:val="a"/>
    <w:next w:val="a"/>
    <w:link w:val="ae"/>
    <w:qFormat/>
    <w:rsid w:val="006B16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qFormat/>
    <w:rsid w:val="006B16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annotation subject"/>
    <w:basedOn w:val="a4"/>
    <w:next w:val="a4"/>
    <w:link w:val="af0"/>
    <w:qFormat/>
    <w:rsid w:val="006B1667"/>
    <w:rPr>
      <w:b/>
      <w:bCs/>
    </w:rPr>
  </w:style>
  <w:style w:type="character" w:customStyle="1" w:styleId="af0">
    <w:name w:val="批注主题 字符"/>
    <w:basedOn w:val="a5"/>
    <w:link w:val="af"/>
    <w:qFormat/>
    <w:rsid w:val="006B1667"/>
    <w:rPr>
      <w:b/>
      <w:bCs/>
    </w:rPr>
  </w:style>
  <w:style w:type="table" w:styleId="af1">
    <w:name w:val="Table Grid"/>
    <w:basedOn w:val="a1"/>
    <w:unhideWhenUsed/>
    <w:qFormat/>
    <w:rsid w:val="006B166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qFormat/>
    <w:rsid w:val="006B1667"/>
    <w:rPr>
      <w:sz w:val="21"/>
      <w:szCs w:val="21"/>
    </w:rPr>
  </w:style>
  <w:style w:type="character" w:styleId="af3">
    <w:name w:val="Placeholder Text"/>
    <w:basedOn w:val="a0"/>
    <w:uiPriority w:val="99"/>
    <w:semiHidden/>
    <w:qFormat/>
    <w:rsid w:val="006B1667"/>
    <w:rPr>
      <w:color w:val="808080"/>
    </w:rPr>
  </w:style>
  <w:style w:type="character" w:customStyle="1" w:styleId="s0a963de50">
    <w:name w:val="s0a963de50"/>
    <w:basedOn w:val="a0"/>
    <w:qFormat/>
    <w:rsid w:val="006B1667"/>
  </w:style>
  <w:style w:type="character" w:customStyle="1" w:styleId="s0a963de541">
    <w:name w:val="s0a963de541"/>
    <w:basedOn w:val="a0"/>
    <w:qFormat/>
    <w:rsid w:val="006B1667"/>
    <w:rPr>
      <w:color w:val="AA04F9"/>
      <w:u w:val="none"/>
    </w:rPr>
  </w:style>
  <w:style w:type="character" w:customStyle="1" w:styleId="se6228bb80">
    <w:name w:val="se6228bb80"/>
    <w:basedOn w:val="a0"/>
    <w:qFormat/>
    <w:rsid w:val="006B1667"/>
  </w:style>
  <w:style w:type="character" w:customStyle="1" w:styleId="se6228bb841">
    <w:name w:val="se6228bb841"/>
    <w:basedOn w:val="a0"/>
    <w:qFormat/>
    <w:rsid w:val="006B1667"/>
    <w:rPr>
      <w:color w:val="AA04F9"/>
      <w:u w:val="none"/>
    </w:rPr>
  </w:style>
  <w:style w:type="paragraph" w:styleId="af4">
    <w:name w:val="List Paragraph"/>
    <w:basedOn w:val="a"/>
    <w:uiPriority w:val="99"/>
    <w:qFormat/>
    <w:rsid w:val="006B1667"/>
    <w:pPr>
      <w:ind w:firstLineChars="200" w:firstLine="420"/>
    </w:pPr>
  </w:style>
  <w:style w:type="character" w:customStyle="1" w:styleId="saa45cc520">
    <w:name w:val="saa45cc520"/>
    <w:basedOn w:val="a0"/>
    <w:qFormat/>
    <w:rsid w:val="006B1667"/>
  </w:style>
  <w:style w:type="character" w:customStyle="1" w:styleId="saa45cc5241">
    <w:name w:val="saa45cc5241"/>
    <w:basedOn w:val="a0"/>
    <w:qFormat/>
    <w:rsid w:val="006B1667"/>
    <w:rPr>
      <w:color w:val="AA04F9"/>
      <w:u w:val="none"/>
    </w:rPr>
  </w:style>
  <w:style w:type="character" w:customStyle="1" w:styleId="se10665bf0">
    <w:name w:val="se10665bf0"/>
    <w:basedOn w:val="a0"/>
    <w:qFormat/>
    <w:rsid w:val="006B1667"/>
  </w:style>
  <w:style w:type="character" w:customStyle="1" w:styleId="se10665bf41">
    <w:name w:val="se10665bf41"/>
    <w:basedOn w:val="a0"/>
    <w:qFormat/>
    <w:rsid w:val="006B1667"/>
    <w:rPr>
      <w:color w:val="AA04F9"/>
      <w:u w:val="none"/>
    </w:rPr>
  </w:style>
  <w:style w:type="character" w:customStyle="1" w:styleId="s717093ee0">
    <w:name w:val="s717093ee0"/>
    <w:basedOn w:val="a0"/>
    <w:qFormat/>
    <w:rsid w:val="006B1667"/>
  </w:style>
  <w:style w:type="character" w:customStyle="1" w:styleId="s717093ee41">
    <w:name w:val="s717093ee41"/>
    <w:basedOn w:val="a0"/>
    <w:qFormat/>
    <w:rsid w:val="006B1667"/>
    <w:rPr>
      <w:color w:val="AA04F9"/>
      <w:u w:val="none"/>
    </w:rPr>
  </w:style>
  <w:style w:type="character" w:customStyle="1" w:styleId="s296a68400">
    <w:name w:val="s296a68400"/>
    <w:basedOn w:val="a0"/>
    <w:qFormat/>
    <w:rsid w:val="006B1667"/>
  </w:style>
  <w:style w:type="character" w:customStyle="1" w:styleId="s296a684041">
    <w:name w:val="s296a684041"/>
    <w:basedOn w:val="a0"/>
    <w:qFormat/>
    <w:rsid w:val="006B1667"/>
    <w:rPr>
      <w:color w:val="AA04F9"/>
      <w:u w:val="none"/>
    </w:rPr>
  </w:style>
  <w:style w:type="character" w:customStyle="1" w:styleId="sb8b8ed450">
    <w:name w:val="sb8b8ed450"/>
    <w:basedOn w:val="a0"/>
    <w:qFormat/>
    <w:rsid w:val="006B1667"/>
  </w:style>
  <w:style w:type="character" w:customStyle="1" w:styleId="sb8b8ed4541">
    <w:name w:val="sb8b8ed4541"/>
    <w:basedOn w:val="a0"/>
    <w:qFormat/>
    <w:rsid w:val="006B1667"/>
    <w:rPr>
      <w:color w:val="AA04F9"/>
      <w:u w:val="none"/>
    </w:rPr>
  </w:style>
  <w:style w:type="character" w:customStyle="1" w:styleId="sb8b8ed4561">
    <w:name w:val="sb8b8ed4561"/>
    <w:basedOn w:val="a0"/>
    <w:qFormat/>
    <w:rsid w:val="006B1667"/>
    <w:rPr>
      <w:color w:val="028009"/>
      <w:u w:val="none"/>
    </w:rPr>
  </w:style>
  <w:style w:type="character" w:customStyle="1" w:styleId="s1b0ca6d50">
    <w:name w:val="s1b0ca6d50"/>
    <w:basedOn w:val="a0"/>
    <w:qFormat/>
    <w:rsid w:val="006B1667"/>
  </w:style>
  <w:style w:type="character" w:customStyle="1" w:styleId="s1b0ca6d551">
    <w:name w:val="s1b0ca6d551"/>
    <w:basedOn w:val="a0"/>
    <w:qFormat/>
    <w:rsid w:val="006B1667"/>
    <w:rPr>
      <w:color w:val="028009"/>
      <w:u w:val="none"/>
    </w:rPr>
  </w:style>
  <w:style w:type="character" w:customStyle="1" w:styleId="s1b0ca6d571">
    <w:name w:val="s1b0ca6d571"/>
    <w:basedOn w:val="a0"/>
    <w:qFormat/>
    <w:rsid w:val="006B1667"/>
    <w:rPr>
      <w:color w:val="AA04F9"/>
      <w:u w:val="none"/>
    </w:rPr>
  </w:style>
  <w:style w:type="character" w:customStyle="1" w:styleId="s1538ca4c0">
    <w:name w:val="s1538ca4c0"/>
    <w:basedOn w:val="a0"/>
    <w:qFormat/>
    <w:rsid w:val="006B1667"/>
  </w:style>
  <w:style w:type="character" w:customStyle="1" w:styleId="s1538ca4c41">
    <w:name w:val="s1538ca4c41"/>
    <w:basedOn w:val="a0"/>
    <w:qFormat/>
    <w:rsid w:val="006B1667"/>
    <w:rPr>
      <w:color w:val="AA04F9"/>
      <w:u w:val="none"/>
    </w:rPr>
  </w:style>
  <w:style w:type="character" w:customStyle="1" w:styleId="s56cd820d0">
    <w:name w:val="s56cd820d0"/>
    <w:basedOn w:val="a0"/>
    <w:qFormat/>
    <w:rsid w:val="006B1667"/>
  </w:style>
  <w:style w:type="character" w:customStyle="1" w:styleId="s56cd820d51">
    <w:name w:val="s56cd820d51"/>
    <w:basedOn w:val="a0"/>
    <w:qFormat/>
    <w:rsid w:val="006B1667"/>
    <w:rPr>
      <w:color w:val="028009"/>
      <w:u w:val="none"/>
    </w:rPr>
  </w:style>
  <w:style w:type="character" w:customStyle="1" w:styleId="s50dab2ca0">
    <w:name w:val="s50dab2ca0"/>
    <w:basedOn w:val="a0"/>
    <w:qFormat/>
    <w:rsid w:val="006B1667"/>
  </w:style>
  <w:style w:type="character" w:customStyle="1" w:styleId="s50dab2ca41">
    <w:name w:val="s50dab2ca41"/>
    <w:basedOn w:val="a0"/>
    <w:qFormat/>
    <w:rsid w:val="006B1667"/>
    <w:rPr>
      <w:color w:val="AA04F9"/>
      <w:u w:val="none"/>
    </w:rPr>
  </w:style>
  <w:style w:type="paragraph" w:customStyle="1" w:styleId="Text">
    <w:name w:val="Text"/>
    <w:qFormat/>
    <w:rsid w:val="006B1667"/>
    <w:pPr>
      <w:spacing w:before="210" w:after="210"/>
    </w:pPr>
    <w:rPr>
      <w:rFonts w:ascii="Helvetica" w:eastAsiaTheme="majorEastAsia" w:hAnsi="Helvetica" w:cstheme="majorBidi"/>
      <w:kern w:val="0"/>
      <w:szCs w:val="20"/>
    </w:rPr>
  </w:style>
  <w:style w:type="paragraph" w:customStyle="1" w:styleId="Code">
    <w:name w:val="Code"/>
    <w:qFormat/>
    <w:rsid w:val="006B1667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起龙</dc:creator>
  <cp:keywords/>
  <dc:description/>
  <cp:lastModifiedBy>张 起龙</cp:lastModifiedBy>
  <cp:revision>1</cp:revision>
  <dcterms:created xsi:type="dcterms:W3CDTF">2022-11-21T07:06:00Z</dcterms:created>
  <dcterms:modified xsi:type="dcterms:W3CDTF">2022-11-21T07:07:00Z</dcterms:modified>
</cp:coreProperties>
</file>