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F47E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频域干扰抑制（无源）</w:t>
      </w:r>
    </w:p>
    <w:p w14:paraId="42DC166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 算法简介</w:t>
      </w:r>
    </w:p>
    <w:p w14:paraId="1AE75A3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/>
        <w:ind w:left="0" w:right="0" w:firstLine="56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算法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用于抑制探地雷达数据中的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窄带电磁干扰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（如 WiFi、广播、工频谐波等）。它工作在频率域，通过统计多道数据的幅度谱特征，识别稳定出现的异常频点，并使用插值方法重建这些频点的复数信息，从而在保留有效信号的同时压制干扰。</w:t>
      </w:r>
    </w:p>
    <w:p w14:paraId="0AAD6B3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 算法原理</w:t>
      </w:r>
    </w:p>
    <w:p w14:paraId="457B97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时频变换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：若输入为时域数据，先沿时间维做 FFT 得到频域复数谱。</w:t>
      </w:r>
    </w:p>
    <w:p w14:paraId="16013D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逐道局部基线估计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：对每道数据沿频率方向计算滑动中值，得到局部幅度基线，减去后得到残差。</w:t>
      </w:r>
    </w:p>
    <w:p w14:paraId="585F93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命中比例统计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：统计每个频率点在各道中残差超过门限的比例，若比例≥设定值，则标记为干扰频点。</w:t>
      </w:r>
    </w:p>
    <w:p w14:paraId="23CD4B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稳健谱补充检测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：计算所有道的中值谱，再平滑得到整体基线，若中值谱超出基线超过门限，也标记为干扰（可捕获系统自带的稳定干扰）。</w:t>
      </w:r>
    </w:p>
    <w:p w14:paraId="2B81251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掩码扩展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：对标记的干扰频点进行邻域膨胀，覆盖谱泄漏和旁瓣。</w:t>
      </w:r>
    </w:p>
    <w:p w14:paraId="636AE95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复数插值重建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：对每个干扰频点的实部和虚部分别利用邻近有效频点进行 pchip 插值，恢复频谱。</w:t>
      </w:r>
    </w:p>
    <w:p w14:paraId="4068BFF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时域还原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：若原输入为时域数据，则做 IFFT 返回时域；若输入已是频域，则直接输出频域结果。</w:t>
      </w:r>
    </w:p>
    <w:p w14:paraId="3D40FE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 输入输出</w:t>
      </w:r>
    </w:p>
    <w:p w14:paraId="261F07B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输入</w:t>
      </w:r>
    </w:p>
    <w:p w14:paraId="1CB0AA3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数据格式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EBEEF2"/>
        </w:rPr>
        <w:t>[采样点数 × 道数]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或 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EBEEF2"/>
        </w:rPr>
        <w:t>[采样点数 × 道数 × 测线数]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（支持 2D/3D）</w:t>
      </w:r>
    </w:p>
    <w:p w14:paraId="13CD51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数据类型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：实数或复数（时域或频域均可）</w:t>
      </w:r>
    </w:p>
    <w:p w14:paraId="455CBB3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输出</w:t>
      </w:r>
    </w:p>
    <w:p w14:paraId="7A1774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与输入相同维度的数据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，数据类型与输入一致（时域/频域保持不变）</w:t>
      </w:r>
    </w:p>
    <w:p w14:paraId="10E8B5C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 参数说明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4510"/>
        <w:gridCol w:w="1127"/>
        <w:gridCol w:w="1389"/>
      </w:tblGrid>
      <w:tr w14:paraId="5C99D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9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605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参数名称</w:t>
            </w:r>
          </w:p>
        </w:tc>
        <w:tc>
          <w:tcPr>
            <w:tcW w:w="263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C60C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说明</w:t>
            </w:r>
          </w:p>
        </w:tc>
        <w:tc>
          <w:tcPr>
            <w:tcW w:w="659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BD2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默认值</w:t>
            </w:r>
          </w:p>
        </w:tc>
        <w:tc>
          <w:tcPr>
            <w:tcW w:w="81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F6E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范围</w:t>
            </w:r>
          </w:p>
        </w:tc>
      </w:tr>
      <w:tr w14:paraId="2E46C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192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门限 (dB)</w:t>
            </w:r>
          </w:p>
        </w:tc>
        <w:tc>
          <w:tcPr>
            <w:tcW w:w="263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914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幅度检测阈值。残差超过该值即认为该频点可能为干扰。</w:t>
            </w:r>
          </w:p>
        </w:tc>
        <w:tc>
          <w:tcPr>
            <w:tcW w:w="6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0E3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81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163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0～40（推荐）</w:t>
            </w:r>
          </w:p>
        </w:tc>
      </w:tr>
      <w:tr w14:paraId="271A4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0643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局部窗口 (bin)</w:t>
            </w:r>
          </w:p>
        </w:tc>
        <w:tc>
          <w:tcPr>
            <w:tcW w:w="263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EAC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沿频率方向滑动中值的窗口长度（频率点数）。用于估计局部幅度基线。</w:t>
            </w:r>
          </w:p>
        </w:tc>
        <w:tc>
          <w:tcPr>
            <w:tcW w:w="6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729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31</w:t>
            </w:r>
          </w:p>
        </w:tc>
        <w:tc>
          <w:tcPr>
            <w:tcW w:w="81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BB7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≥5 的奇数</w:t>
            </w:r>
          </w:p>
        </w:tc>
      </w:tr>
      <w:tr w14:paraId="22EB1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D7F4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扩展 (bin)</w:t>
            </w:r>
          </w:p>
        </w:tc>
        <w:tc>
          <w:tcPr>
            <w:tcW w:w="263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863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对标记的干扰频点进行邻域扩展的半径（频率点数），用于覆盖谱泄漏。</w:t>
            </w:r>
          </w:p>
        </w:tc>
        <w:tc>
          <w:tcPr>
            <w:tcW w:w="6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7A9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81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88C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0～10</w:t>
            </w:r>
          </w:p>
        </w:tc>
      </w:tr>
      <w:tr w14:paraId="2D0F1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8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C7D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最小命中比例</w:t>
            </w:r>
          </w:p>
        </w:tc>
        <w:tc>
          <w:tcPr>
            <w:tcW w:w="263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47A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一个频点需要在多少比例的道中被判定为干扰，才最终确认为干扰。值越小越敏感。</w:t>
            </w:r>
          </w:p>
        </w:tc>
        <w:tc>
          <w:tcPr>
            <w:tcW w:w="6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C9A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0.15</w:t>
            </w:r>
          </w:p>
        </w:tc>
        <w:tc>
          <w:tcPr>
            <w:tcW w:w="81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89F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0.05～0.5</w:t>
            </w:r>
          </w:p>
        </w:tc>
      </w:tr>
      <w:tr w14:paraId="08CF8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E44B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输入已是频域 (1/0)</w:t>
            </w:r>
          </w:p>
        </w:tc>
        <w:tc>
          <w:tcPr>
            <w:tcW w:w="263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05D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若输入数据已经为频域复数谱，设为 </w:t>
            </w:r>
            <w:r>
              <w:rPr>
                <w:rStyle w:val="9"/>
                <w:rFonts w:hint="eastAsia" w:ascii="宋体" w:hAnsi="宋体" w:eastAsia="宋体" w:cs="宋体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，插件将跳过 FFT/IFFT 步骤。</w:t>
            </w:r>
          </w:p>
        </w:tc>
        <w:tc>
          <w:tcPr>
            <w:tcW w:w="6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40B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81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2E8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0 或 1</w:t>
            </w:r>
          </w:p>
        </w:tc>
      </w:tr>
    </w:tbl>
    <w:p w14:paraId="0362AD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提示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：参数可通过算法面板输入，或通过插件调用时传入。</w:t>
      </w:r>
    </w:p>
    <w:p w14:paraId="674AE9F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 使用示例</w:t>
      </w:r>
    </w:p>
    <w:p w14:paraId="2FEE2E8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在 GPR Lab Pro 主界面中</w:t>
      </w:r>
    </w:p>
    <w:p w14:paraId="408A090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加载数据后，点击菜单 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预处理 → 频域干扰抑制（无源-增强版）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4CEAF7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在弹出面板中设置参数（通常保持默认即可）。</w:t>
      </w:r>
    </w:p>
    <w:p w14:paraId="4453943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点击 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添加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，将处理步骤加入流程。</w:t>
      </w:r>
    </w:p>
    <w:p w14:paraId="7B116D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继续添加其他步骤，最后点击 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执行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或自动处理。</w:t>
      </w:r>
    </w:p>
    <w:p w14:paraId="2BCFF86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参数调优建议</w:t>
      </w:r>
    </w:p>
    <w:p w14:paraId="7B5379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若干扰较强但随机出现，可适当降低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门限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（如 8 dB）并提高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最小命中比例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（如 0.2）。</w:t>
      </w:r>
    </w:p>
    <w:p w14:paraId="3782CD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若干扰频带较宽，可增大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扩展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（如 3～5）。</w:t>
      </w:r>
    </w:p>
    <w:p w14:paraId="553FDF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若干扰呈稳定的窄带（如 2.4 GHz），默认参数通常即可获得良好效果。</w:t>
      </w:r>
    </w:p>
    <w:p w14:paraId="4BF6003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6. 注意事项</w:t>
      </w:r>
    </w:p>
    <w:p w14:paraId="337057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输入数据维度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：本插件支持 2D 或 3D 数据，会自动沿最后一维循环处理各测线。</w:t>
      </w:r>
    </w:p>
    <w:p w14:paraId="5973852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性能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：当数据量很大时（如 &gt;1000 道 × 2000 采样点 × 多测线），处理时间可能较长，建议在测试时先用小范围数据调试参数。</w:t>
      </w:r>
    </w:p>
    <w:p w14:paraId="43353C0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频域输入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：若数据本身已是频域复数谱，务必设置“输入已是频域 = 1”，否则会重复做 FFT/IFFT，导致结果错误。</w:t>
      </w:r>
    </w:p>
    <w:p w14:paraId="0E3BC1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相位保持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：由于实部虚部分别插值，相位信息在插值后得到较好保留，但仍可能引入微小相位误差，通常不影响目视解释。</w:t>
      </w:r>
    </w:p>
    <w:p w14:paraId="3AF4839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图像处理比对</w:t>
      </w:r>
    </w:p>
    <w:p w14:paraId="3243903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处理前：</w:t>
      </w:r>
    </w:p>
    <w:p w14:paraId="0B946735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5890" cy="3218180"/>
            <wp:effectExtent l="0" t="0" r="3810" b="12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218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FE6263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处理后：</w:t>
      </w:r>
    </w:p>
    <w:p w14:paraId="6F40941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26685" cy="3257550"/>
            <wp:effectExtent l="0" t="0" r="1206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F3A11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附录：参数快速参考表</w:t>
      </w:r>
    </w:p>
    <w:tbl>
      <w:tblPr>
        <w:tblStyle w:val="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0"/>
        <w:gridCol w:w="2965"/>
        <w:gridCol w:w="2348"/>
      </w:tblGrid>
      <w:tr w14:paraId="2B386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90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D97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参数</w:t>
            </w:r>
          </w:p>
        </w:tc>
        <w:tc>
          <w:tcPr>
            <w:tcW w:w="173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BFA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符号</w:t>
            </w:r>
          </w:p>
        </w:tc>
        <w:tc>
          <w:tcPr>
            <w:tcW w:w="1374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480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推荐范围</w:t>
            </w:r>
          </w:p>
        </w:tc>
      </w:tr>
      <w:tr w14:paraId="629F5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02B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门限 (dB)</w:t>
            </w:r>
          </w:p>
        </w:tc>
        <w:tc>
          <w:tcPr>
            <w:tcW w:w="173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879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thr_db</w:t>
            </w:r>
          </w:p>
        </w:tc>
        <w:tc>
          <w:tcPr>
            <w:tcW w:w="137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AE8C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5～15</w:t>
            </w:r>
          </w:p>
        </w:tc>
      </w:tr>
      <w:tr w14:paraId="35D0B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E32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局部窗口 (bin)</w:t>
            </w:r>
          </w:p>
        </w:tc>
        <w:tc>
          <w:tcPr>
            <w:tcW w:w="173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6F8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win_bins</w:t>
            </w:r>
          </w:p>
        </w:tc>
        <w:tc>
          <w:tcPr>
            <w:tcW w:w="137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E63E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21～41</w:t>
            </w:r>
          </w:p>
        </w:tc>
      </w:tr>
      <w:tr w14:paraId="1DD47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32F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扩展 (bin)</w:t>
            </w:r>
          </w:p>
        </w:tc>
        <w:tc>
          <w:tcPr>
            <w:tcW w:w="173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0F1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expand_bins</w:t>
            </w:r>
          </w:p>
        </w:tc>
        <w:tc>
          <w:tcPr>
            <w:tcW w:w="137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8A42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0～5</w:t>
            </w:r>
          </w:p>
        </w:tc>
      </w:tr>
      <w:tr w14:paraId="6DB46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302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最小命中比例</w:t>
            </w:r>
          </w:p>
        </w:tc>
        <w:tc>
          <w:tcPr>
            <w:tcW w:w="173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3BD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hit_ratio</w:t>
            </w:r>
          </w:p>
        </w:tc>
        <w:tc>
          <w:tcPr>
            <w:tcW w:w="137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E662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0.1～0.3</w:t>
            </w:r>
          </w:p>
        </w:tc>
      </w:tr>
      <w:tr w14:paraId="77227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605B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输入已是频域</w:t>
            </w:r>
          </w:p>
        </w:tc>
        <w:tc>
          <w:tcPr>
            <w:tcW w:w="173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A10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freq_flag</w:t>
            </w:r>
          </w:p>
        </w:tc>
        <w:tc>
          <w:tcPr>
            <w:tcW w:w="137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CAD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0 或 1</w:t>
            </w:r>
          </w:p>
        </w:tc>
      </w:tr>
    </w:tbl>
    <w:p w14:paraId="2717B016">
      <w:pPr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153564"/>
    <w:multiLevelType w:val="singleLevel"/>
    <w:tmpl w:val="C3153564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04401"/>
    <w:rsid w:val="07DB55A6"/>
    <w:rsid w:val="0A0C1573"/>
    <w:rsid w:val="48BB096C"/>
    <w:rsid w:val="4BE551A5"/>
    <w:rsid w:val="5A160C1F"/>
    <w:rsid w:val="5C7560D1"/>
    <w:rsid w:val="6D716441"/>
    <w:rsid w:val="7F5E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1280</Words>
  <Characters>1421</Characters>
  <Lines>0</Lines>
  <Paragraphs>0</Paragraphs>
  <TotalTime>2</TotalTime>
  <ScaleCrop>false</ScaleCrop>
  <LinksUpToDate>false</LinksUpToDate>
  <CharactersWithSpaces>1488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2026-03-20T10:05:00Z</dcterms:created>
  <dc:creator>13639</dc:creator>
  <cp:lastModifiedBy>liting</cp:lastModifiedBy>
  <dcterms:modified xsi:type="dcterms:W3CDTF">2026-03-26T01:07:31Z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eyJoZGlkIjoiOGRlM2VlOWNhZDQ1MGNjMTZjNjdhMzQxOTIxMDM0MzEiLCJ1c2VySWQiOiI1ODE0OTQ4MTIifQ==</vt:lpwstr>
  </property>
  <property fmtid="{D5CDD505-2E9C-101B-9397-08002B2CF9AE}" pid="4" name="ICV">
    <vt:lpwstr>57772278AE0749CF83043B8DE66D03EA_12</vt:lpwstr>
  </property>
</Properties>
</file>