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219E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一、算法名称</w:t>
      </w:r>
    </w:p>
    <w:p w14:paraId="78061A5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Style w:val="8"/>
          <w:rFonts w:hint="eastAsia" w:ascii="宋体" w:hAnsi="宋体" w:eastAsia="宋体" w:cs="宋体"/>
          <w:b w:val="0"/>
          <w:bCs/>
          <w:sz w:val="28"/>
          <w:szCs w:val="28"/>
        </w:rPr>
        <w:t>零点校正（最大幅值对齐）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br w:type="textWrapping"/>
      </w:r>
      <w:r>
        <w:rPr>
          <w:rStyle w:val="8"/>
          <w:rFonts w:hint="eastAsia" w:ascii="宋体" w:hAnsi="宋体" w:eastAsia="宋体" w:cs="宋体"/>
          <w:b w:val="0"/>
          <w:bCs/>
          <w:sz w:val="28"/>
          <w:szCs w:val="28"/>
        </w:rPr>
        <w:t>Time-Zero Correction - Max Align</w:t>
      </w:r>
    </w:p>
    <w:p w14:paraId="1D9A67B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二、算法简介</w:t>
      </w:r>
    </w:p>
    <w:p w14:paraId="5FAFCA0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该算法用于对 GPR 数据进行</w:t>
      </w:r>
      <w:r>
        <w:rPr>
          <w:rStyle w:val="8"/>
          <w:rFonts w:hint="eastAsia" w:ascii="宋体" w:hAnsi="宋体" w:eastAsia="宋体" w:cs="宋体"/>
          <w:sz w:val="28"/>
          <w:szCs w:val="28"/>
        </w:rPr>
        <w:t>时间零点校正（Time-Zero Correction）</w:t>
      </w:r>
      <w:r>
        <w:rPr>
          <w:rFonts w:hint="eastAsia" w:ascii="宋体" w:hAnsi="宋体" w:eastAsia="宋体" w:cs="宋体"/>
          <w:sz w:val="28"/>
          <w:szCs w:val="28"/>
        </w:rPr>
        <w:t>。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其核心思想是：在每条道信号前部搜索绝对值最大的响应点，并将该点平移到用户指定的目标时间位置，从而实现不同道之间首个强响应的时间对齐。在实际 GPR 数据中，由于：天线与地表耦合差异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设备触发延迟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测量系统时基偏移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</w:rPr>
        <w:t>不同道首波起始位置不一致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会导致各道的有效起点不统一。该算法通过对每条道进行独立平移，减小这类时间零点偏移。</w:t>
      </w:r>
    </w:p>
    <w:p w14:paraId="7479C4B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三、数学原理</w:t>
      </w:r>
    </w:p>
    <w:p w14:paraId="4416175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设第 j 条道信号为 xj(t)，在前部时间窗内找到绝对值最大响应点索引：</w:t>
      </w:r>
    </w:p>
    <w:p w14:paraId="13B3C7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jc w:val="center"/>
        <w:textAlignment w:val="auto"/>
        <w:rPr>
          <w:rFonts w:hint="default" w:ascii="宋体" w:hAnsi="宋体" w:eastAsia="宋体" w:cs="宋体"/>
          <w:sz w:val="28"/>
          <w:szCs w:val="28"/>
          <w:lang w:val="en-US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kj=arg max∣xj(t)|</w:t>
      </w:r>
    </w:p>
    <w:p w14:paraId="76904FE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目标时间位置对应的采样索引为：</w:t>
      </w:r>
    </w:p>
    <w:p w14:paraId="051AF7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jc w:val="center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k0=round(t0/Δt)</w:t>
      </w:r>
    </w:p>
    <w:p w14:paraId="488122C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其中：</w:t>
      </w:r>
    </w:p>
    <w:p w14:paraId="6CFC5CC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t0：用户指定目标时间（ns）</w:t>
      </w:r>
    </w:p>
    <w:p w14:paraId="729E9DC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Δt：采样间隔（ns）</w:t>
      </w:r>
    </w:p>
    <w:p w14:paraId="2C299FF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则第 j 条道所需平移量为：</w:t>
      </w:r>
    </w:p>
    <w:p w14:paraId="7CA2F37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jc w:val="center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sj=k0−kj</w:t>
      </w:r>
    </w:p>
    <w:p w14:paraId="3054621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随后对该道进行循环移位：</w:t>
      </w:r>
    </w:p>
    <w:p w14:paraId="147E48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jc w:val="center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yj(t)=xj(t+sj)</w:t>
      </w:r>
    </w:p>
    <w:p w14:paraId="3DE9A5B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并对移位后产生的前部空缺进行补零处理。</w:t>
      </w:r>
    </w:p>
    <w:p w14:paraId="471F0AF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四、代码实现</w:t>
      </w:r>
    </w:p>
    <w:p w14:paraId="02AEFFF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对应 MATLAB 代码如下：</w:t>
      </w:r>
    </w:p>
    <w:p w14:paraId="6B0BEA6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jc w:val="left"/>
        <w:textAlignment w:val="auto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case 't0'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 xml:space="preserve">    target_idx = round(params(1) / S.dt);   </w:t>
      </w:r>
    </w:p>
    <w:p w14:paraId="02CF6E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0"/>
        <w:jc w:val="left"/>
        <w:textAlignment w:val="auto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[~, max_idx] = max(abs(V_in(1:round(ns_p/3), :, :)), [], 1);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 xml:space="preserve">    shift_mat = target_idx - max_idx;  </w:t>
      </w:r>
    </w:p>
    <w:p w14:paraId="243ABA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0"/>
        <w:jc w:val="left"/>
        <w:textAlignment w:val="auto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 xml:space="preserve"> for l=1:nl_p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 xml:space="preserve">        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ab/>
        <w:t>for t=1:nt_p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 xml:space="preserve">            sh = shift_mat(1,t,l);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 xml:space="preserve">            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ab/>
        <w:t>if ~isnan(sh)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 xml:space="preserve">                V_out(:,t,l) = circshift(V_out(:,t,l), sh); </w:t>
      </w:r>
    </w:p>
    <w:p w14:paraId="7B8F46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0"/>
        <w:jc w:val="left"/>
        <w:textAlignment w:val="auto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 xml:space="preserve">                if sh&gt;0, V_out(1:sh,t,l)=0; end </w:t>
      </w:r>
    </w:p>
    <w:p w14:paraId="39B507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 xml:space="preserve">            end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 xml:space="preserve">        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ab/>
        <w:t>end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ab/>
        <w:t>end</w:t>
      </w:r>
    </w:p>
    <w:p w14:paraId="5773E0C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cs="宋体"/>
          <w:sz w:val="28"/>
          <w:szCs w:val="28"/>
          <w:lang w:val="en-US" w:eastAsia="zh-CN"/>
        </w:rPr>
        <w:t>五</w:t>
      </w:r>
      <w:r>
        <w:rPr>
          <w:rFonts w:hint="eastAsia" w:ascii="宋体" w:hAnsi="宋体" w:eastAsia="宋体" w:cs="宋体"/>
          <w:sz w:val="28"/>
          <w:szCs w:val="28"/>
        </w:rPr>
        <w:t>、参数说明</w:t>
      </w:r>
    </w:p>
    <w:p w14:paraId="4B26BC8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b w:val="0"/>
          <w:bCs/>
          <w:sz w:val="28"/>
          <w:szCs w:val="28"/>
        </w:rPr>
        <w:t>目标时间</w:t>
      </w:r>
      <w:r>
        <w:rPr>
          <w:rStyle w:val="8"/>
          <w:rFonts w:hint="eastAsia" w:ascii="宋体" w:hAnsi="宋体" w:eastAsia="宋体" w:cs="宋体"/>
          <w:b w:val="0"/>
          <w:bCs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表示希望把每条道前部最大幅值点对齐到这个时间位置。</w:t>
      </w:r>
    </w:p>
    <w:p w14:paraId="1F0ACA3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参数含义</w:t>
      </w:r>
      <w:r>
        <w:rPr>
          <w:rFonts w:hint="eastAsia" w:cs="宋体"/>
          <w:b w:val="0"/>
          <w:bCs w:val="0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值越小：对齐越靠近时间起点</w:t>
      </w:r>
      <w:r>
        <w:rPr>
          <w:rFonts w:hint="eastAsia" w:cs="宋体"/>
          <w:b w:val="0"/>
          <w:bCs w:val="0"/>
          <w:sz w:val="28"/>
          <w:szCs w:val="28"/>
          <w:lang w:eastAsia="zh-CN"/>
        </w:rPr>
        <w:t>；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值越大：首波整体向下移动得越多</w:t>
      </w:r>
      <w:r>
        <w:rPr>
          <w:rFonts w:hint="eastAsia" w:cs="宋体"/>
          <w:b w:val="0"/>
          <w:bCs w:val="0"/>
          <w:sz w:val="28"/>
          <w:szCs w:val="28"/>
          <w:lang w:eastAsia="zh-CN"/>
        </w:rPr>
        <w:t>。</w:t>
      </w:r>
    </w:p>
    <w:p w14:paraId="790AE16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经验建议</w:t>
      </w:r>
      <w:r>
        <w:rPr>
          <w:rFonts w:hint="eastAsia" w:cs="宋体"/>
          <w:b w:val="0"/>
          <w:bCs w:val="0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通常建议设置在：</w:t>
      </w:r>
      <w:r>
        <w:rPr>
          <w:rStyle w:val="9"/>
          <w:rFonts w:hint="eastAsia" w:ascii="宋体" w:hAnsi="宋体" w:eastAsia="宋体" w:cs="宋体"/>
          <w:b w:val="0"/>
          <w:bCs w:val="0"/>
          <w:sz w:val="28"/>
          <w:szCs w:val="28"/>
        </w:rPr>
        <w:t>0.5 ~ 2 ns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或根据天线直达波/耦合波实际出现时间确定</w:t>
      </w:r>
    </w:p>
    <w:p w14:paraId="59B1DE1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cs="宋体"/>
          <w:b/>
          <w:bCs/>
          <w:sz w:val="28"/>
          <w:szCs w:val="28"/>
          <w:lang w:val="en-US" w:eastAsia="zh-CN"/>
        </w:rPr>
        <w:t>六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、处理前后效果</w:t>
      </w:r>
    </w:p>
    <w:p w14:paraId="7B884DF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 A-scan</w:t>
      </w:r>
    </w:p>
    <w:p w14:paraId="2B0381D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sz w:val="28"/>
          <w:szCs w:val="28"/>
        </w:rPr>
        <w:t>处理前：</w:t>
      </w:r>
    </w:p>
    <w:p w14:paraId="6C04F62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-</w:t>
      </w:r>
      <w:r>
        <w:rPr>
          <w:rFonts w:hint="eastAsia" w:ascii="宋体" w:hAnsi="宋体" w:eastAsia="宋体" w:cs="宋体"/>
          <w:sz w:val="28"/>
          <w:szCs w:val="28"/>
        </w:rPr>
        <w:t>各道首个强响应出现时间不一致</w:t>
      </w:r>
    </w:p>
    <w:p w14:paraId="6A37C45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-</w:t>
      </w:r>
      <w:r>
        <w:rPr>
          <w:rFonts w:hint="eastAsia" w:ascii="宋体" w:hAnsi="宋体" w:eastAsia="宋体" w:cs="宋体"/>
          <w:sz w:val="28"/>
          <w:szCs w:val="28"/>
        </w:rPr>
        <w:t>基准点漂移</w:t>
      </w:r>
    </w:p>
    <w:p w14:paraId="473FADA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-</w:t>
      </w:r>
      <w:r>
        <w:rPr>
          <w:rFonts w:hint="eastAsia" w:ascii="宋体" w:hAnsi="宋体" w:eastAsia="宋体" w:cs="宋体"/>
          <w:sz w:val="28"/>
          <w:szCs w:val="28"/>
        </w:rPr>
        <w:t>初始波形对齐不整齐</w:t>
      </w:r>
    </w:p>
    <w:p w14:paraId="3A33B15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sz w:val="28"/>
          <w:szCs w:val="28"/>
        </w:rPr>
        <w:t>处理后：</w:t>
      </w:r>
    </w:p>
    <w:p w14:paraId="58A5402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-</w:t>
      </w:r>
      <w:r>
        <w:rPr>
          <w:rFonts w:hint="eastAsia" w:ascii="宋体" w:hAnsi="宋体" w:eastAsia="宋体" w:cs="宋体"/>
          <w:sz w:val="28"/>
          <w:szCs w:val="28"/>
        </w:rPr>
        <w:t>各道最大初始响应被对齐到目标时间</w:t>
      </w:r>
    </w:p>
    <w:p w14:paraId="3E563EA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-</w:t>
      </w:r>
      <w:r>
        <w:rPr>
          <w:rFonts w:hint="eastAsia" w:ascii="宋体" w:hAnsi="宋体" w:eastAsia="宋体" w:cs="宋体"/>
          <w:sz w:val="28"/>
          <w:szCs w:val="28"/>
        </w:rPr>
        <w:t>波形起始位置统一</w:t>
      </w:r>
    </w:p>
    <w:p w14:paraId="7A052A3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-</w:t>
      </w:r>
      <w:r>
        <w:rPr>
          <w:rFonts w:hint="eastAsia" w:ascii="宋体" w:hAnsi="宋体" w:eastAsia="宋体" w:cs="宋体"/>
          <w:sz w:val="28"/>
          <w:szCs w:val="28"/>
        </w:rPr>
        <w:t>后续比较更方便</w:t>
      </w:r>
    </w:p>
    <w:p w14:paraId="47C2E5B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 B-scan</w:t>
      </w:r>
    </w:p>
    <w:p w14:paraId="532CABB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sz w:val="28"/>
          <w:szCs w:val="28"/>
        </w:rPr>
        <w:t>处理前：</w:t>
      </w:r>
    </w:p>
    <w:p w14:paraId="0305A93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-</w:t>
      </w:r>
      <w:r>
        <w:rPr>
          <w:rFonts w:hint="eastAsia" w:ascii="宋体" w:hAnsi="宋体" w:eastAsia="宋体" w:cs="宋体"/>
          <w:sz w:val="28"/>
          <w:szCs w:val="28"/>
        </w:rPr>
        <w:t>浅层首波或耦合波起伏不齐</w:t>
      </w:r>
    </w:p>
    <w:p w14:paraId="7983804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-</w:t>
      </w:r>
      <w:r>
        <w:rPr>
          <w:rFonts w:hint="eastAsia" w:ascii="宋体" w:hAnsi="宋体" w:eastAsia="宋体" w:cs="宋体"/>
          <w:sz w:val="28"/>
          <w:szCs w:val="28"/>
        </w:rPr>
        <w:t>反射界面整体存在时间偏移</w:t>
      </w:r>
    </w:p>
    <w:p w14:paraId="00890BD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-</w:t>
      </w:r>
      <w:r>
        <w:rPr>
          <w:rFonts w:hint="eastAsia" w:ascii="宋体" w:hAnsi="宋体" w:eastAsia="宋体" w:cs="宋体"/>
          <w:sz w:val="28"/>
          <w:szCs w:val="28"/>
        </w:rPr>
        <w:t>剖面顶部不平整</w:t>
      </w:r>
    </w:p>
    <w:p w14:paraId="014E29C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8"/>
          <w:rFonts w:hint="eastAsia" w:ascii="宋体" w:hAnsi="宋体" w:eastAsia="宋体" w:cs="宋体"/>
          <w:sz w:val="28"/>
          <w:szCs w:val="28"/>
        </w:rPr>
        <w:t>处理后：</w:t>
      </w:r>
    </w:p>
    <w:p w14:paraId="15C2985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-</w:t>
      </w:r>
      <w:r>
        <w:rPr>
          <w:rFonts w:hint="eastAsia" w:ascii="宋体" w:hAnsi="宋体" w:eastAsia="宋体" w:cs="宋体"/>
          <w:sz w:val="28"/>
          <w:szCs w:val="28"/>
        </w:rPr>
        <w:t>浅层响应更连续</w:t>
      </w:r>
    </w:p>
    <w:p w14:paraId="1412563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-</w:t>
      </w:r>
      <w:r>
        <w:rPr>
          <w:rFonts w:hint="eastAsia" w:ascii="宋体" w:hAnsi="宋体" w:eastAsia="宋体" w:cs="宋体"/>
          <w:sz w:val="28"/>
          <w:szCs w:val="28"/>
        </w:rPr>
        <w:t>顶部事件更整齐</w:t>
      </w:r>
    </w:p>
    <w:p w14:paraId="03F021A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-</w:t>
      </w:r>
      <w:r>
        <w:rPr>
          <w:rFonts w:hint="eastAsia" w:ascii="宋体" w:hAnsi="宋体" w:eastAsia="宋体" w:cs="宋体"/>
          <w:sz w:val="28"/>
          <w:szCs w:val="28"/>
        </w:rPr>
        <w:t>剖面时间基准更统一</w:t>
      </w:r>
    </w:p>
    <w:p w14:paraId="1F2D36E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cs="宋体"/>
          <w:sz w:val="28"/>
          <w:szCs w:val="28"/>
          <w:lang w:val="en-US" w:eastAsia="zh-CN"/>
        </w:rPr>
        <w:t>七</w:t>
      </w:r>
      <w:r>
        <w:rPr>
          <w:rFonts w:hint="eastAsia" w:ascii="宋体" w:hAnsi="宋体" w:eastAsia="宋体" w:cs="宋体"/>
          <w:sz w:val="28"/>
          <w:szCs w:val="28"/>
        </w:rPr>
        <w:t>、适用场景</w:t>
      </w:r>
    </w:p>
    <w:p w14:paraId="50FE1AB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</w:t>
      </w:r>
      <w:r>
        <w:rPr>
          <w:rFonts w:hint="eastAsia" w:ascii="宋体" w:hAnsi="宋体" w:eastAsia="宋体" w:cs="宋体"/>
          <w:sz w:val="28"/>
          <w:szCs w:val="28"/>
        </w:rPr>
        <w:t>各道首波到达时间不一致</w:t>
      </w:r>
    </w:p>
    <w:p w14:paraId="01F99A6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</w:t>
      </w:r>
      <w:r>
        <w:rPr>
          <w:rFonts w:hint="eastAsia" w:ascii="宋体" w:hAnsi="宋体" w:eastAsia="宋体" w:cs="宋体"/>
          <w:sz w:val="28"/>
          <w:szCs w:val="28"/>
        </w:rPr>
        <w:t>存在系统零点漂移</w:t>
      </w:r>
    </w:p>
    <w:p w14:paraId="1C096AA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</w:t>
      </w:r>
      <w:r>
        <w:rPr>
          <w:rFonts w:hint="eastAsia" w:ascii="宋体" w:hAnsi="宋体" w:eastAsia="宋体" w:cs="宋体"/>
          <w:sz w:val="28"/>
          <w:szCs w:val="28"/>
        </w:rPr>
        <w:t>耦合波或直达波位置不统一</w:t>
      </w:r>
    </w:p>
    <w:p w14:paraId="191CAE4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4.</w:t>
      </w:r>
      <w:r>
        <w:rPr>
          <w:rFonts w:hint="eastAsia" w:ascii="宋体" w:hAnsi="宋体" w:eastAsia="宋体" w:cs="宋体"/>
          <w:sz w:val="28"/>
          <w:szCs w:val="28"/>
        </w:rPr>
        <w:t>需要统一浅层事件参考位置</w:t>
      </w:r>
    </w:p>
    <w:p w14:paraId="583EF90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5.</w:t>
      </w:r>
      <w:r>
        <w:rPr>
          <w:rFonts w:hint="eastAsia" w:ascii="宋体" w:hAnsi="宋体" w:eastAsia="宋体" w:cs="宋体"/>
          <w:sz w:val="28"/>
          <w:szCs w:val="28"/>
        </w:rPr>
        <w:t>后续要进行去背景、增益、迁移等处理前的预校正</w:t>
      </w:r>
    </w:p>
    <w:p w14:paraId="6676530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cs="宋体"/>
          <w:sz w:val="28"/>
          <w:szCs w:val="28"/>
          <w:lang w:val="en-US" w:eastAsia="zh-CN"/>
        </w:rPr>
        <w:t>八</w:t>
      </w:r>
      <w:r>
        <w:rPr>
          <w:rFonts w:hint="eastAsia" w:ascii="宋体" w:hAnsi="宋体" w:eastAsia="宋体" w:cs="宋体"/>
          <w:sz w:val="28"/>
          <w:szCs w:val="28"/>
        </w:rPr>
        <w:t>、优点</w:t>
      </w:r>
    </w:p>
    <w:p w14:paraId="739B9A8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</w:t>
      </w:r>
      <w:r>
        <w:rPr>
          <w:rFonts w:hint="eastAsia" w:ascii="宋体" w:hAnsi="宋体" w:eastAsia="宋体" w:cs="宋体"/>
          <w:sz w:val="28"/>
          <w:szCs w:val="28"/>
        </w:rPr>
        <w:t>实现简单直接</w:t>
      </w:r>
    </w:p>
    <w:p w14:paraId="01350DE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</w:t>
      </w:r>
      <w:r>
        <w:rPr>
          <w:rFonts w:hint="eastAsia" w:ascii="宋体" w:hAnsi="宋体" w:eastAsia="宋体" w:cs="宋体"/>
          <w:sz w:val="28"/>
          <w:szCs w:val="28"/>
        </w:rPr>
        <w:t>计算速度快</w:t>
      </w:r>
    </w:p>
    <w:p w14:paraId="3F2805F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</w:t>
      </w:r>
      <w:r>
        <w:rPr>
          <w:rFonts w:hint="eastAsia" w:ascii="宋体" w:hAnsi="宋体" w:eastAsia="宋体" w:cs="宋体"/>
          <w:sz w:val="28"/>
          <w:szCs w:val="28"/>
        </w:rPr>
        <w:t>不需要复杂参数</w:t>
      </w:r>
    </w:p>
    <w:p w14:paraId="1B9E707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4.</w:t>
      </w:r>
      <w:r>
        <w:rPr>
          <w:rFonts w:hint="eastAsia" w:ascii="宋体" w:hAnsi="宋体" w:eastAsia="宋体" w:cs="宋体"/>
          <w:sz w:val="28"/>
          <w:szCs w:val="28"/>
        </w:rPr>
        <w:t>对浅层强响应对齐效果明显</w:t>
      </w:r>
    </w:p>
    <w:p w14:paraId="4503303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5.</w:t>
      </w:r>
      <w:r>
        <w:rPr>
          <w:rFonts w:hint="eastAsia" w:ascii="宋体" w:hAnsi="宋体" w:eastAsia="宋体" w:cs="宋体"/>
          <w:sz w:val="28"/>
          <w:szCs w:val="28"/>
        </w:rPr>
        <w:t>适合作为预处理步骤</w:t>
      </w:r>
    </w:p>
    <w:p w14:paraId="7B01083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cs="宋体"/>
          <w:sz w:val="28"/>
          <w:szCs w:val="28"/>
          <w:lang w:val="en-US" w:eastAsia="zh-CN"/>
        </w:rPr>
        <w:t>九</w:t>
      </w:r>
      <w:r>
        <w:rPr>
          <w:rFonts w:hint="eastAsia" w:ascii="宋体" w:hAnsi="宋体" w:eastAsia="宋体" w:cs="宋体"/>
          <w:sz w:val="28"/>
          <w:szCs w:val="28"/>
        </w:rPr>
        <w:t>、局限性</w:t>
      </w:r>
    </w:p>
    <w:p w14:paraId="79C165E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</w:t>
      </w:r>
      <w:r>
        <w:rPr>
          <w:rFonts w:hint="eastAsia" w:ascii="宋体" w:hAnsi="宋体" w:eastAsia="宋体" w:cs="宋体"/>
          <w:sz w:val="28"/>
          <w:szCs w:val="28"/>
        </w:rPr>
        <w:t>依赖“最大幅值点”能正确代表零点</w:t>
      </w:r>
    </w:p>
    <w:p w14:paraId="0460974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</w:t>
      </w:r>
      <w:r>
        <w:rPr>
          <w:rFonts w:hint="eastAsia" w:ascii="宋体" w:hAnsi="宋体" w:eastAsia="宋体" w:cs="宋体"/>
          <w:sz w:val="28"/>
          <w:szCs w:val="28"/>
        </w:rPr>
        <w:t>若前部存在异常噪声尖峰，可能误判</w:t>
      </w:r>
    </w:p>
    <w:p w14:paraId="30B7F96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</w:t>
      </w:r>
      <w:r>
        <w:rPr>
          <w:rFonts w:hint="eastAsia" w:ascii="宋体" w:hAnsi="宋体" w:eastAsia="宋体" w:cs="宋体"/>
          <w:sz w:val="28"/>
          <w:szCs w:val="28"/>
        </w:rPr>
        <w:t>若最大值不是首波而是其他强反射，可能对齐错误</w:t>
      </w:r>
    </w:p>
    <w:p w14:paraId="213C1BA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4.</w:t>
      </w:r>
      <w:r>
        <w:rPr>
          <w:rFonts w:hint="eastAsia" w:ascii="宋体" w:hAnsi="宋体" w:eastAsia="宋体" w:cs="宋体"/>
          <w:sz w:val="28"/>
          <w:szCs w:val="28"/>
        </w:rPr>
        <w:t>对复杂数据，稳健性不如首波拾取法</w:t>
      </w:r>
    </w:p>
    <w:p w14:paraId="1B43797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5.</w:t>
      </w:r>
      <w:r>
        <w:rPr>
          <w:rFonts w:hint="eastAsia" w:ascii="宋体" w:hAnsi="宋体" w:eastAsia="宋体" w:cs="宋体"/>
          <w:sz w:val="28"/>
          <w:szCs w:val="28"/>
        </w:rPr>
        <w:t>仅适合“前部最大峰可代表参考点”的场景</w:t>
      </w:r>
    </w:p>
    <w:p w14:paraId="40D6F20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十、与相关算法对比</w:t>
      </w:r>
    </w:p>
    <w:tbl>
      <w:tblPr>
        <w:tblW w:w="5000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07"/>
        <w:gridCol w:w="2942"/>
        <w:gridCol w:w="2747"/>
      </w:tblGrid>
      <w:tr w14:paraId="36BE4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585" w:type="pct"/>
            <w:shd w:val="clear"/>
            <w:vAlign w:val="center"/>
          </w:tcPr>
          <w:p w14:paraId="685372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1734" w:type="pct"/>
            <w:shd w:val="clear"/>
            <w:vAlign w:val="center"/>
          </w:tcPr>
          <w:p w14:paraId="2A4897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特点</w:t>
            </w:r>
          </w:p>
        </w:tc>
        <w:tc>
          <w:tcPr>
            <w:tcW w:w="1609" w:type="pct"/>
            <w:shd w:val="clear"/>
            <w:vAlign w:val="center"/>
          </w:tcPr>
          <w:p w14:paraId="37C554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适用场景</w:t>
            </w:r>
          </w:p>
        </w:tc>
      </w:tr>
      <w:tr w14:paraId="2C418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85" w:type="pct"/>
            <w:shd w:val="clear"/>
            <w:vAlign w:val="center"/>
          </w:tcPr>
          <w:p w14:paraId="5E60AD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最大幅值对齐（本算法）</w:t>
            </w:r>
          </w:p>
        </w:tc>
        <w:tc>
          <w:tcPr>
            <w:tcW w:w="1734" w:type="pct"/>
            <w:shd w:val="clear"/>
            <w:vAlign w:val="center"/>
          </w:tcPr>
          <w:p w14:paraId="79D3DC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快速、简单，基于前部最大峰</w:t>
            </w:r>
          </w:p>
        </w:tc>
        <w:tc>
          <w:tcPr>
            <w:tcW w:w="1609" w:type="pct"/>
            <w:shd w:val="clear"/>
            <w:vAlign w:val="center"/>
          </w:tcPr>
          <w:p w14:paraId="61996F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首波明显、信噪比较高</w:t>
            </w:r>
          </w:p>
        </w:tc>
      </w:tr>
      <w:tr w14:paraId="391DB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85" w:type="pct"/>
            <w:shd w:val="clear"/>
            <w:vAlign w:val="center"/>
          </w:tcPr>
          <w:p w14:paraId="7B7E16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首波拾取对齐</w:t>
            </w:r>
          </w:p>
        </w:tc>
        <w:tc>
          <w:tcPr>
            <w:tcW w:w="1734" w:type="pct"/>
            <w:shd w:val="clear"/>
            <w:vAlign w:val="center"/>
          </w:tcPr>
          <w:p w14:paraId="5A8E8A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更稳健，基于阈值拾取首波</w:t>
            </w:r>
          </w:p>
        </w:tc>
        <w:tc>
          <w:tcPr>
            <w:tcW w:w="1609" w:type="pct"/>
            <w:shd w:val="clear"/>
            <w:vAlign w:val="center"/>
          </w:tcPr>
          <w:p w14:paraId="55BA5E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噪声较大、最大峰不稳定</w:t>
            </w:r>
          </w:p>
        </w:tc>
      </w:tr>
      <w:tr w14:paraId="75FB7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85" w:type="pct"/>
            <w:shd w:val="clear"/>
            <w:vAlign w:val="center"/>
          </w:tcPr>
          <w:p w14:paraId="028330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Dewow</w:t>
            </w:r>
          </w:p>
        </w:tc>
        <w:tc>
          <w:tcPr>
            <w:tcW w:w="1734" w:type="pct"/>
            <w:shd w:val="clear"/>
            <w:vAlign w:val="center"/>
          </w:tcPr>
          <w:p w14:paraId="00BE81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去除低频漂移</w:t>
            </w:r>
          </w:p>
        </w:tc>
        <w:tc>
          <w:tcPr>
            <w:tcW w:w="1609" w:type="pct"/>
            <w:shd w:val="clear"/>
            <w:vAlign w:val="center"/>
          </w:tcPr>
          <w:p w14:paraId="2EBC4E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基线偏移，不解决零点不齐</w:t>
            </w:r>
          </w:p>
        </w:tc>
      </w:tr>
      <w:tr w14:paraId="47C7E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85" w:type="pct"/>
            <w:shd w:val="clear"/>
            <w:vAlign w:val="center"/>
          </w:tcPr>
          <w:p w14:paraId="7C67AA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去背景</w:t>
            </w:r>
          </w:p>
        </w:tc>
        <w:tc>
          <w:tcPr>
            <w:tcW w:w="1734" w:type="pct"/>
            <w:shd w:val="clear"/>
            <w:vAlign w:val="center"/>
          </w:tcPr>
          <w:p w14:paraId="7C61AB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去除横向一致背景</w:t>
            </w:r>
          </w:p>
        </w:tc>
        <w:tc>
          <w:tcPr>
            <w:tcW w:w="1609" w:type="pct"/>
            <w:shd w:val="clear"/>
            <w:vAlign w:val="center"/>
          </w:tcPr>
          <w:p w14:paraId="5C2938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背景条纹，不解决时零偏差</w:t>
            </w:r>
          </w:p>
        </w:tc>
      </w:tr>
    </w:tbl>
    <w:p w14:paraId="11146A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16B7C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十</w:t>
      </w:r>
      <w:r>
        <w:rPr>
          <w:rFonts w:hint="eastAsia" w:cs="宋体"/>
          <w:sz w:val="28"/>
          <w:szCs w:val="28"/>
          <w:lang w:val="en-US" w:eastAsia="zh-CN"/>
        </w:rPr>
        <w:t>一</w:t>
      </w:r>
      <w:r>
        <w:rPr>
          <w:rFonts w:hint="eastAsia" w:ascii="宋体" w:hAnsi="宋体" w:eastAsia="宋体" w:cs="宋体"/>
          <w:sz w:val="28"/>
          <w:szCs w:val="28"/>
        </w:rPr>
        <w:t>、使用建议</w:t>
      </w:r>
    </w:p>
    <w:p w14:paraId="1871469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</w:t>
      </w:r>
      <w:r>
        <w:rPr>
          <w:rFonts w:hint="eastAsia" w:ascii="宋体" w:hAnsi="宋体" w:eastAsia="宋体" w:cs="宋体"/>
          <w:sz w:val="28"/>
          <w:szCs w:val="28"/>
        </w:rPr>
        <w:t>建议在去背景、增益、滤波之前使用</w:t>
      </w:r>
    </w:p>
    <w:p w14:paraId="0000690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</w:t>
      </w:r>
      <w:r>
        <w:rPr>
          <w:rFonts w:hint="eastAsia" w:ascii="宋体" w:hAnsi="宋体" w:eastAsia="宋体" w:cs="宋体"/>
          <w:sz w:val="28"/>
          <w:szCs w:val="28"/>
        </w:rPr>
        <w:t>若浅层首波明显，可优先使用本方法</w:t>
      </w:r>
    </w:p>
    <w:p w14:paraId="5368EA0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</w:t>
      </w:r>
      <w:r>
        <w:rPr>
          <w:rFonts w:hint="eastAsia" w:ascii="宋体" w:hAnsi="宋体" w:eastAsia="宋体" w:cs="宋体"/>
          <w:sz w:val="28"/>
          <w:szCs w:val="28"/>
        </w:rPr>
        <w:t>若数据噪声较大，建议改用首波拾取对齐（</w:t>
      </w:r>
      <w:r>
        <w:rPr>
          <w:rStyle w:val="9"/>
          <w:rFonts w:hint="eastAsia" w:ascii="宋体" w:hAnsi="宋体" w:eastAsia="宋体" w:cs="宋体"/>
          <w:sz w:val="28"/>
          <w:szCs w:val="28"/>
        </w:rPr>
        <w:t>t0_fb</w:t>
      </w:r>
      <w:r>
        <w:rPr>
          <w:rFonts w:hint="eastAsia" w:ascii="宋体" w:hAnsi="宋体" w:eastAsia="宋体" w:cs="宋体"/>
          <w:sz w:val="28"/>
          <w:szCs w:val="28"/>
        </w:rPr>
        <w:t>）</w:t>
      </w:r>
    </w:p>
    <w:p w14:paraId="2920241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4.</w:t>
      </w:r>
      <w:r>
        <w:rPr>
          <w:rFonts w:hint="eastAsia" w:ascii="宋体" w:hAnsi="宋体" w:eastAsia="宋体" w:cs="宋体"/>
          <w:sz w:val="28"/>
          <w:szCs w:val="28"/>
        </w:rPr>
        <w:t>目标时间不要设得过大，否则会造成整体波形过度下移</w:t>
      </w:r>
    </w:p>
    <w:p w14:paraId="1D4C83B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5.</w:t>
      </w:r>
      <w:r>
        <w:rPr>
          <w:rFonts w:hint="eastAsia" w:ascii="宋体" w:hAnsi="宋体" w:eastAsia="宋体" w:cs="宋体"/>
          <w:sz w:val="28"/>
          <w:szCs w:val="28"/>
        </w:rPr>
        <w:t>处理后应检查：</w:t>
      </w:r>
    </w:p>
    <w:p w14:paraId="62D1E28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6.</w:t>
      </w:r>
      <w:r>
        <w:rPr>
          <w:rFonts w:hint="eastAsia" w:ascii="宋体" w:hAnsi="宋体" w:eastAsia="宋体" w:cs="宋体"/>
          <w:sz w:val="28"/>
          <w:szCs w:val="28"/>
        </w:rPr>
        <w:t>浅层波形否整齐</w:t>
      </w:r>
    </w:p>
    <w:p w14:paraId="52B67E4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7.</w:t>
      </w:r>
      <w:r>
        <w:rPr>
          <w:rFonts w:hint="eastAsia" w:ascii="宋体" w:hAnsi="宋体" w:eastAsia="宋体" w:cs="宋体"/>
          <w:sz w:val="28"/>
          <w:szCs w:val="28"/>
        </w:rPr>
        <w:t>B-scan 顶部是否对齐合理</w:t>
      </w:r>
    </w:p>
    <w:p w14:paraId="09256F8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十</w:t>
      </w:r>
      <w:r>
        <w:rPr>
          <w:rFonts w:hint="eastAsia" w:cs="宋体"/>
          <w:sz w:val="28"/>
          <w:szCs w:val="28"/>
          <w:lang w:val="en-US" w:eastAsia="zh-CN"/>
        </w:rPr>
        <w:t>二</w:t>
      </w:r>
      <w:r>
        <w:rPr>
          <w:rFonts w:hint="eastAsia" w:ascii="宋体" w:hAnsi="宋体" w:eastAsia="宋体" w:cs="宋体"/>
          <w:sz w:val="28"/>
          <w:szCs w:val="28"/>
        </w:rPr>
        <w:t>、注意事项</w:t>
      </w:r>
    </w:p>
    <w:p w14:paraId="460EB27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</w:t>
      </w:r>
      <w:r>
        <w:rPr>
          <w:rFonts w:hint="eastAsia" w:ascii="宋体" w:hAnsi="宋体" w:eastAsia="宋体" w:cs="宋体"/>
          <w:sz w:val="28"/>
          <w:szCs w:val="28"/>
        </w:rPr>
        <w:t>该算法只在前 1/3 时间范围内搜索最大值</w:t>
      </w:r>
    </w:p>
    <w:p w14:paraId="07E0D04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</w:t>
      </w:r>
      <w:r>
        <w:rPr>
          <w:rFonts w:hint="eastAsia" w:ascii="宋体" w:hAnsi="宋体" w:eastAsia="宋体" w:cs="宋体"/>
          <w:sz w:val="28"/>
          <w:szCs w:val="28"/>
        </w:rPr>
        <w:t>若前噪声很强，最大值可能不是实际首波</w:t>
      </w:r>
    </w:p>
    <w:p w14:paraId="69E3D45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</w:t>
      </w:r>
      <w:r>
        <w:rPr>
          <w:rFonts w:hint="eastAsia" w:ascii="宋体" w:hAnsi="宋体" w:eastAsia="宋体" w:cs="宋体"/>
          <w:sz w:val="28"/>
          <w:szCs w:val="28"/>
        </w:rPr>
        <w:t xml:space="preserve">使用 </w:t>
      </w:r>
      <w:r>
        <w:rPr>
          <w:rStyle w:val="9"/>
          <w:rFonts w:hint="eastAsia" w:ascii="宋体" w:hAnsi="宋体" w:eastAsia="宋体" w:cs="宋体"/>
          <w:sz w:val="28"/>
          <w:szCs w:val="28"/>
        </w:rPr>
        <w:t>circshift</w:t>
      </w:r>
      <w:r>
        <w:rPr>
          <w:rFonts w:hint="eastAsia" w:ascii="宋体" w:hAnsi="宋体" w:eastAsia="宋体" w:cs="宋体"/>
          <w:sz w:val="28"/>
          <w:szCs w:val="28"/>
        </w:rPr>
        <w:t xml:space="preserve"> 后，正向平移会对顶部补零</w:t>
      </w:r>
    </w:p>
    <w:p w14:paraId="0303BDC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4.</w:t>
      </w:r>
      <w:r>
        <w:rPr>
          <w:rFonts w:hint="eastAsia" w:ascii="宋体" w:hAnsi="宋体" w:eastAsia="宋体" w:cs="宋体"/>
          <w:sz w:val="28"/>
          <w:szCs w:val="28"/>
        </w:rPr>
        <w:t xml:space="preserve">当前实现只对 </w:t>
      </w:r>
      <w:r>
        <w:rPr>
          <w:rStyle w:val="9"/>
          <w:rFonts w:hint="eastAsia" w:ascii="宋体" w:hAnsi="宋体" w:eastAsia="宋体" w:cs="宋体"/>
          <w:sz w:val="28"/>
          <w:szCs w:val="28"/>
        </w:rPr>
        <w:t>sh&gt;0</w:t>
      </w:r>
      <w:r>
        <w:rPr>
          <w:rFonts w:hint="eastAsia" w:ascii="宋体" w:hAnsi="宋体" w:eastAsia="宋体" w:cs="宋体"/>
          <w:sz w:val="28"/>
          <w:szCs w:val="28"/>
        </w:rPr>
        <w:t xml:space="preserve"> 做顶部补零；若出现负移位，底部循环带入数据可能保留，需要按需要扩展处理</w:t>
      </w:r>
    </w:p>
    <w:p w14:paraId="563495E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5.</w:t>
      </w:r>
      <w:r>
        <w:rPr>
          <w:rFonts w:hint="eastAsia" w:ascii="宋体" w:hAnsi="宋体" w:eastAsia="宋体" w:cs="宋体"/>
          <w:sz w:val="28"/>
          <w:szCs w:val="28"/>
        </w:rPr>
        <w:t>建议将本算法与波形分析窗口结合，检查处理前后首波对齐效果</w:t>
      </w:r>
    </w:p>
    <w:p w14:paraId="742EF2F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十</w:t>
      </w:r>
      <w:r>
        <w:rPr>
          <w:rFonts w:hint="eastAsia" w:cs="宋体"/>
          <w:sz w:val="28"/>
          <w:szCs w:val="28"/>
          <w:lang w:val="en-US" w:eastAsia="zh-CN"/>
        </w:rPr>
        <w:t>三</w:t>
      </w:r>
      <w:r>
        <w:rPr>
          <w:rFonts w:hint="eastAsia" w:ascii="宋体" w:hAnsi="宋体" w:eastAsia="宋体" w:cs="宋体"/>
          <w:sz w:val="28"/>
          <w:szCs w:val="28"/>
        </w:rPr>
        <w:t>、改进建议</w:t>
      </w:r>
    </w:p>
    <w:p w14:paraId="7471DE0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若希望算法更稳健，可考虑以下改进：</w:t>
      </w:r>
    </w:p>
    <w:p w14:paraId="5B253BA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改为“首波拾取对齐（First-Break）”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增加噪声门限约束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限制可平移范围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对负移位时底部补零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支持交互式查看对齐前后效果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 w14:paraId="2D53AB5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十六、总结</w:t>
      </w:r>
    </w:p>
    <w:p w14:paraId="54299CC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零点校正（最大幅值对齐）是一种快速有效的时基校正方法。它通过检测每条道前部绝对值最大响应位置，并将其平移到统一的目标时间，从而改善各道之间的起始参考一致性。该方法适合首波明显、信噪比较高的 GPR 数据，可作</w:t>
      </w:r>
      <w:bookmarkStart w:id="0" w:name="_GoBack"/>
      <w:bookmarkEnd w:id="0"/>
      <w:r>
        <w:rPr>
          <w:rFonts w:hint="eastAsia" w:ascii="宋体" w:hAnsi="宋体" w:eastAsia="宋体" w:cs="宋体"/>
          <w:sz w:val="28"/>
          <w:szCs w:val="28"/>
        </w:rPr>
        <w:t>为标准预处理步骤之一。</w:t>
      </w:r>
    </w:p>
    <w:p w14:paraId="7EBA6C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DE1E3A"/>
    <w:rsid w:val="2BDE1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2026-03-18T07:01:00Z</dcterms:created>
  <dc:creator>liting</dc:creator>
  <cp:lastModifiedBy>liting</cp:lastModifiedBy>
  <dcterms:modified xsi:type="dcterms:W3CDTF">2026-03-18T07:16:36Z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58BC025B93744BBC8394F01B86AC8345_11</vt:lpwstr>
  </property>
  <property fmtid="{D5CDD505-2E9C-101B-9397-08002B2CF9AE}" pid="4" name="KSOTemplateDocerSaveRecord">
    <vt:lpwstr>eyJoZGlkIjoiOGRlM2VlOWNhZDQ1MGNjMTZjNjdhMzQxOTIxMDM0MzEiLCJ1c2VySWQiOiI1ODE0OTQ4MTIifQ==</vt:lpwstr>
  </property>
</Properties>
</file>