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1B1" w14:textId="562E4276" w:rsidR="0016469A" w:rsidRPr="004D45DA" w:rsidRDefault="00E215C1" w:rsidP="0016469A">
      <w:pPr>
        <w:pStyle w:val="Title"/>
        <w:rPr>
          <w:b/>
          <w:bCs/>
          <w:sz w:val="36"/>
          <w:szCs w:val="36"/>
          <w:lang w:val="en-US"/>
        </w:rPr>
      </w:pPr>
      <w:r w:rsidRPr="00E215C1">
        <w:rPr>
          <w:b/>
          <w:bCs/>
          <w:sz w:val="36"/>
          <w:szCs w:val="36"/>
          <w:lang w:val="en-US"/>
        </w:rPr>
        <w:t>Process Model Complexity Metrics, Cognitive Load and Visual Behavior: A Multi-Granular Eye-Tracking Analysis</w:t>
      </w:r>
    </w:p>
    <w:p w14:paraId="4263FBD6" w14:textId="403F8EA3" w:rsidR="0016469A" w:rsidRPr="004D45DA" w:rsidRDefault="0016469A" w:rsidP="0016469A">
      <w:pPr>
        <w:pStyle w:val="Subtitle"/>
        <w:rPr>
          <w:rStyle w:val="Heading1Char"/>
          <w:lang w:val="en-US"/>
        </w:rPr>
      </w:pPr>
      <w:r w:rsidRPr="004D45DA">
        <w:rPr>
          <w:lang w:val="en-US"/>
        </w:rPr>
        <w:t>Appendix</w:t>
      </w:r>
      <w:r w:rsidR="00DD6254">
        <w:rPr>
          <w:lang w:val="en-US"/>
        </w:rPr>
        <w:t>: List of metrics</w:t>
      </w:r>
    </w:p>
    <w:p w14:paraId="6FD2F2FB" w14:textId="4EA75324" w:rsidR="002C5E92" w:rsidRPr="004D45DA" w:rsidRDefault="00F267A8" w:rsidP="00A7585C">
      <w:pPr>
        <w:pStyle w:val="Heading1"/>
        <w:rPr>
          <w:lang w:val="en-US"/>
        </w:rPr>
      </w:pPr>
      <w:r w:rsidRPr="004D45DA">
        <w:rPr>
          <w:lang w:val="en-US"/>
        </w:rPr>
        <w:t>C</w:t>
      </w:r>
      <w:r w:rsidR="002C5E92" w:rsidRPr="004D45DA">
        <w:rPr>
          <w:lang w:val="en-US"/>
        </w:rPr>
        <w:t>omplexity</w:t>
      </w:r>
      <w:r w:rsidR="004A358C" w:rsidRPr="004D45DA">
        <w:rPr>
          <w:lang w:val="en-US"/>
        </w:rPr>
        <w:t xml:space="preserve"> metrics</w:t>
      </w:r>
    </w:p>
    <w:p w14:paraId="334BBE9F" w14:textId="71CACE7F" w:rsidR="004A358C" w:rsidRPr="004D45DA" w:rsidRDefault="004A358C" w:rsidP="00A7585C">
      <w:pPr>
        <w:pStyle w:val="Heading2"/>
        <w:rPr>
          <w:lang w:val="en-US"/>
        </w:rPr>
      </w:pPr>
      <w:r w:rsidRPr="004D45DA">
        <w:rPr>
          <w:lang w:val="en-US"/>
        </w:rPr>
        <w:t>Essential complexity</w:t>
      </w:r>
    </w:p>
    <w:p w14:paraId="076FE5EC" w14:textId="6AB5CBA1" w:rsidR="0043690D" w:rsidRPr="004D45DA" w:rsidRDefault="0043690D" w:rsidP="0043690D">
      <w:pPr>
        <w:rPr>
          <w:lang w:val="en-US"/>
        </w:rPr>
      </w:pPr>
      <w:r w:rsidRPr="004D45DA">
        <w:rPr>
          <w:lang w:val="en-US"/>
        </w:rPr>
        <w:t xml:space="preserve">Table </w:t>
      </w:r>
      <w:r w:rsidR="0090782F">
        <w:rPr>
          <w:lang w:val="en-US"/>
        </w:rPr>
        <w:t>1</w:t>
      </w:r>
      <w:r w:rsidRPr="004D45DA">
        <w:rPr>
          <w:lang w:val="en-US"/>
        </w:rPr>
        <w:t xml:space="preserve"> presents a subset of the metrics that have been associated to model-related </w:t>
      </w:r>
      <w:r w:rsidR="00F55F69" w:rsidRPr="004D45DA">
        <w:rPr>
          <w:lang w:val="en-US"/>
        </w:rPr>
        <w:t>characteristics</w:t>
      </w:r>
      <w:r w:rsidRPr="004D45DA">
        <w:rPr>
          <w:lang w:val="en-US"/>
        </w:rPr>
        <w:t xml:space="preserve"> in [Mendling2008] and [Mendling2012]</w:t>
      </w:r>
      <w:r w:rsidR="00162FD2" w:rsidRPr="004D45DA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712"/>
        <w:gridCol w:w="2134"/>
        <w:gridCol w:w="1670"/>
      </w:tblGrid>
      <w:tr w:rsidR="00F768BF" w:rsidRPr="004D45DA" w14:paraId="394F71D9" w14:textId="77777777" w:rsidTr="000E2042">
        <w:tc>
          <w:tcPr>
            <w:tcW w:w="2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A39BC" w14:textId="6272290E" w:rsidR="004A358C" w:rsidRPr="004D45DA" w:rsidRDefault="009D12D2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Category</w:t>
            </w:r>
          </w:p>
        </w:tc>
        <w:tc>
          <w:tcPr>
            <w:tcW w:w="2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5BD9B" w14:textId="77777777" w:rsidR="004A358C" w:rsidRPr="004D45DA" w:rsidRDefault="004A35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7DB1E" w14:textId="77777777" w:rsidR="004A358C" w:rsidRPr="004D45DA" w:rsidRDefault="004A358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Name/symbol</w:t>
            </w:r>
          </w:p>
        </w:tc>
        <w:tc>
          <w:tcPr>
            <w:tcW w:w="1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DF8D2" w14:textId="03354C7C" w:rsidR="004A358C" w:rsidRPr="004D45DA" w:rsidRDefault="004A358C">
            <w:pPr>
              <w:rPr>
                <w:b/>
                <w:bCs/>
                <w:sz w:val="18"/>
                <w:szCs w:val="18"/>
                <w:highlight w:val="yellow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Reference</w:t>
            </w:r>
            <w:r w:rsidR="009D12D2" w:rsidRPr="004D45DA">
              <w:rPr>
                <w:b/>
                <w:bCs/>
                <w:sz w:val="18"/>
                <w:szCs w:val="18"/>
                <w:lang w:val="en-US"/>
              </w:rPr>
              <w:t>s</w:t>
            </w:r>
          </w:p>
        </w:tc>
      </w:tr>
      <w:tr w:rsidR="00F768BF" w:rsidRPr="004D45DA" w14:paraId="77A88EE7" w14:textId="77777777" w:rsidTr="000E2042">
        <w:tc>
          <w:tcPr>
            <w:tcW w:w="2533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4A1E0C4E" w14:textId="69B286EA" w:rsidR="000E2042" w:rsidRPr="004D45DA" w:rsidRDefault="000E2042">
            <w:pPr>
              <w:rPr>
                <w:i/>
                <w:iCs/>
                <w:sz w:val="16"/>
                <w:szCs w:val="16"/>
                <w:lang w:val="en-US"/>
              </w:rPr>
            </w:pPr>
            <w:r w:rsidRPr="004D45DA">
              <w:rPr>
                <w:i/>
                <w:iCs/>
                <w:sz w:val="16"/>
                <w:szCs w:val="16"/>
                <w:lang w:val="en-US"/>
              </w:rPr>
              <w:t>FROM [Mendling2009]</w:t>
            </w:r>
          </w:p>
        </w:tc>
        <w:tc>
          <w:tcPr>
            <w:tcW w:w="2720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7DCAF6A8" w14:textId="77777777" w:rsidR="000E2042" w:rsidRPr="004D45DA" w:rsidRDefault="000E2042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2137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6E658191" w14:textId="77777777" w:rsidR="000E2042" w:rsidRPr="004D45DA" w:rsidRDefault="000E2042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672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</w:tcPr>
          <w:p w14:paraId="47287F4D" w14:textId="77777777" w:rsidR="000E2042" w:rsidRPr="004D45DA" w:rsidRDefault="000E2042">
            <w:pPr>
              <w:rPr>
                <w:i/>
                <w:iCs/>
                <w:sz w:val="16"/>
                <w:szCs w:val="16"/>
                <w:lang w:val="en-US"/>
              </w:rPr>
            </w:pPr>
          </w:p>
        </w:tc>
      </w:tr>
      <w:tr w:rsidR="00F768BF" w:rsidRPr="004D45DA" w14:paraId="62645CEB" w14:textId="77777777" w:rsidTr="000E2042">
        <w:tc>
          <w:tcPr>
            <w:tcW w:w="2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7CF5857" w14:textId="77777777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Size</w:t>
            </w:r>
          </w:p>
        </w:tc>
        <w:tc>
          <w:tcPr>
            <w:tcW w:w="2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87CD886" w14:textId="77777777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The number of nodes in the model (e.g., tasks, gateways, events).</w:t>
            </w:r>
          </w:p>
        </w:tc>
        <w:tc>
          <w:tcPr>
            <w:tcW w:w="21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88B5B21" w14:textId="7CA74AB7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Size, diameter</w:t>
            </w:r>
            <w:r w:rsidR="003D0415" w:rsidRPr="004D45DA">
              <w:rPr>
                <w:sz w:val="18"/>
                <w:szCs w:val="18"/>
                <w:lang w:val="en-US"/>
              </w:rPr>
              <w:t xml:space="preserve"> (</w:t>
            </w:r>
            <w:r w:rsidR="00D76271" w:rsidRPr="004D45DA">
              <w:rPr>
                <w:sz w:val="18"/>
                <w:szCs w:val="18"/>
                <w:lang w:val="en-US"/>
              </w:rPr>
              <w:t>Diam</w:t>
            </w:r>
            <w:r w:rsidR="003D0415"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533E1A5" w14:textId="72561128" w:rsidR="003D316E" w:rsidRPr="004D45DA" w:rsidRDefault="00BE0F78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 xml:space="preserve">Mendling2008, </w:t>
            </w:r>
            <w:r w:rsidR="003D316E" w:rsidRPr="004D45DA">
              <w:rPr>
                <w:sz w:val="18"/>
                <w:szCs w:val="18"/>
                <w:lang w:val="en-US"/>
              </w:rPr>
              <w:t>Sanchez-Gonzalez2010, Mendling2012</w:t>
            </w:r>
          </w:p>
        </w:tc>
      </w:tr>
      <w:tr w:rsidR="00F768BF" w:rsidRPr="004D45DA" w14:paraId="26D4CC60" w14:textId="77777777" w:rsidTr="000E2042">
        <w:tc>
          <w:tcPr>
            <w:tcW w:w="2533" w:type="dxa"/>
            <w:tcBorders>
              <w:top w:val="single" w:sz="2" w:space="0" w:color="auto"/>
            </w:tcBorders>
            <w:shd w:val="clear" w:color="auto" w:fill="auto"/>
          </w:tcPr>
          <w:p w14:paraId="3F4D8574" w14:textId="3573E110" w:rsidR="003D316E" w:rsidRPr="004D45DA" w:rsidRDefault="003D316E" w:rsidP="003D316E">
            <w:pPr>
              <w:rPr>
                <w:strike/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Density</w:t>
            </w:r>
            <w:r w:rsidR="00A84E73" w:rsidRPr="004D45DA">
              <w:rPr>
                <w:sz w:val="18"/>
                <w:szCs w:val="18"/>
                <w:lang w:val="en-US"/>
              </w:rPr>
              <w:br/>
            </w:r>
            <w:r w:rsidR="00A84E73" w:rsidRPr="004D45DA">
              <w:rPr>
                <w:sz w:val="16"/>
                <w:szCs w:val="16"/>
                <w:lang w:val="en-US"/>
              </w:rPr>
              <w:t>(‘Connection’ in [Mendling2012])</w:t>
            </w:r>
          </w:p>
        </w:tc>
        <w:tc>
          <w:tcPr>
            <w:tcW w:w="2720" w:type="dxa"/>
            <w:tcBorders>
              <w:top w:val="single" w:sz="2" w:space="0" w:color="auto"/>
            </w:tcBorders>
            <w:shd w:val="clear" w:color="auto" w:fill="auto"/>
          </w:tcPr>
          <w:p w14:paraId="1C058411" w14:textId="77777777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Relates the number of edges (possible flows) to the size of the model.</w:t>
            </w:r>
          </w:p>
        </w:tc>
        <w:tc>
          <w:tcPr>
            <w:tcW w:w="2137" w:type="dxa"/>
            <w:tcBorders>
              <w:top w:val="single" w:sz="2" w:space="0" w:color="auto"/>
            </w:tcBorders>
            <w:shd w:val="clear" w:color="auto" w:fill="auto"/>
          </w:tcPr>
          <w:p w14:paraId="1AA83A3F" w14:textId="774CD679" w:rsidR="003D316E" w:rsidRPr="004D45DA" w:rsidRDefault="00CE51CB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</w:t>
            </w:r>
            <w:r w:rsidR="0058060C" w:rsidRPr="004D45DA">
              <w:rPr>
                <w:sz w:val="18"/>
                <w:szCs w:val="18"/>
                <w:lang w:val="en-US"/>
              </w:rPr>
              <w:t>oeff</w:t>
            </w:r>
            <w:r w:rsidR="003D316E" w:rsidRPr="004D45DA">
              <w:rPr>
                <w:sz w:val="18"/>
                <w:szCs w:val="18"/>
                <w:lang w:val="en-US"/>
              </w:rPr>
              <w:t>. of connectivity</w:t>
            </w:r>
            <w:r w:rsidR="009A2B01" w:rsidRPr="004D45DA">
              <w:rPr>
                <w:sz w:val="18"/>
                <w:szCs w:val="18"/>
                <w:lang w:val="en-US"/>
              </w:rPr>
              <w:t xml:space="preserve"> (Conn. Coeff.),</w:t>
            </w:r>
            <w:r w:rsidR="003D316E" w:rsidRPr="004D45DA">
              <w:rPr>
                <w:sz w:val="18"/>
                <w:szCs w:val="18"/>
                <w:lang w:val="en-US"/>
              </w:rPr>
              <w:t xml:space="preserve"> </w:t>
            </w:r>
            <w:r w:rsidR="0028366B" w:rsidRPr="004D45DA">
              <w:rPr>
                <w:sz w:val="18"/>
                <w:szCs w:val="18"/>
                <w:lang w:val="en-US"/>
              </w:rPr>
              <w:t xml:space="preserve">average </w:t>
            </w:r>
            <w:r w:rsidR="003D316E" w:rsidRPr="004D45DA">
              <w:rPr>
                <w:sz w:val="18"/>
                <w:szCs w:val="18"/>
                <w:lang w:val="en-US"/>
              </w:rPr>
              <w:t>degree of a connector</w:t>
            </w:r>
            <w:r w:rsidR="003D316E"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="003D316E" w:rsidRPr="004D45DA">
              <w:rPr>
                <w:sz w:val="18"/>
                <w:szCs w:val="18"/>
                <w:lang w:val="en-US"/>
              </w:rPr>
              <w:t>(</w:t>
            </w:r>
            <w:r w:rsidR="0028366B" w:rsidRPr="004D45DA">
              <w:rPr>
                <w:sz w:val="18"/>
                <w:szCs w:val="18"/>
                <w:lang w:val="en-US"/>
              </w:rPr>
              <w:t xml:space="preserve">Avg </w:t>
            </w:r>
            <w:r w:rsidR="003D316E" w:rsidRPr="004D45DA">
              <w:rPr>
                <w:rFonts w:eastAsiaTheme="minorEastAsia"/>
                <w:sz w:val="18"/>
                <w:szCs w:val="18"/>
                <w:lang w:val="en-US"/>
              </w:rPr>
              <w:t>d</w:t>
            </w:r>
            <w:r w:rsidR="003D316E" w:rsidRPr="004D45DA">
              <w:rPr>
                <w:rFonts w:eastAsiaTheme="minorEastAsia"/>
                <w:sz w:val="18"/>
                <w:szCs w:val="18"/>
                <w:vertAlign w:val="subscript"/>
                <w:lang w:val="en-US"/>
              </w:rPr>
              <w:t>c</w:t>
            </w:r>
            <w:r w:rsidR="003D316E" w:rsidRPr="004D45DA">
              <w:rPr>
                <w:rFonts w:eastAsiaTheme="minorEastAsia"/>
                <w:sz w:val="18"/>
                <w:szCs w:val="18"/>
                <w:lang w:val="en-US"/>
              </w:rPr>
              <w:t>)</w:t>
            </w:r>
            <w:r w:rsidR="0028366B" w:rsidRPr="004D45DA">
              <w:rPr>
                <w:rFonts w:eastAsiaTheme="minorEastAsia"/>
                <w:sz w:val="18"/>
                <w:szCs w:val="18"/>
                <w:lang w:val="en-US"/>
              </w:rPr>
              <w:t xml:space="preserve">, maximum </w:t>
            </w:r>
            <w:r w:rsidR="0028366B" w:rsidRPr="004D45DA">
              <w:rPr>
                <w:sz w:val="18"/>
                <w:szCs w:val="18"/>
                <w:lang w:val="en-US"/>
              </w:rPr>
              <w:t>degree of a connector</w:t>
            </w:r>
            <w:r w:rsidR="0028366B"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="0028366B" w:rsidRPr="004D45DA">
              <w:rPr>
                <w:sz w:val="18"/>
                <w:szCs w:val="18"/>
                <w:lang w:val="en-US"/>
              </w:rPr>
              <w:t xml:space="preserve">(Max </w:t>
            </w:r>
            <w:r w:rsidR="0028366B" w:rsidRPr="004D45DA">
              <w:rPr>
                <w:rFonts w:eastAsiaTheme="minorEastAsia"/>
                <w:sz w:val="18"/>
                <w:szCs w:val="18"/>
                <w:lang w:val="en-US"/>
              </w:rPr>
              <w:t>d</w:t>
            </w:r>
            <w:r w:rsidR="0028366B" w:rsidRPr="004D45DA">
              <w:rPr>
                <w:rFonts w:eastAsiaTheme="minorEastAsia"/>
                <w:sz w:val="18"/>
                <w:szCs w:val="18"/>
                <w:vertAlign w:val="subscript"/>
                <w:lang w:val="en-US"/>
              </w:rPr>
              <w:t>c</w:t>
            </w:r>
            <w:r w:rsidR="0028366B" w:rsidRPr="004D45DA">
              <w:rPr>
                <w:rFonts w:eastAsiaTheme="minorEastAsia"/>
                <w:sz w:val="18"/>
                <w:szCs w:val="18"/>
                <w:lang w:val="en-US"/>
              </w:rPr>
              <w:t>)</w:t>
            </w:r>
          </w:p>
        </w:tc>
        <w:tc>
          <w:tcPr>
            <w:tcW w:w="1672" w:type="dxa"/>
            <w:tcBorders>
              <w:top w:val="single" w:sz="2" w:space="0" w:color="auto"/>
            </w:tcBorders>
            <w:shd w:val="clear" w:color="auto" w:fill="auto"/>
          </w:tcPr>
          <w:p w14:paraId="42CF53F6" w14:textId="189D435E" w:rsidR="003D316E" w:rsidRPr="004D45DA" w:rsidRDefault="00BE0F78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 xml:space="preserve">Mendling2008, </w:t>
            </w:r>
            <w:r w:rsidR="003D316E" w:rsidRPr="004D45DA">
              <w:rPr>
                <w:sz w:val="18"/>
                <w:szCs w:val="18"/>
                <w:lang w:val="en-US"/>
              </w:rPr>
              <w:t>Mendling2012</w:t>
            </w:r>
          </w:p>
        </w:tc>
      </w:tr>
      <w:tr w:rsidR="00F768BF" w:rsidRPr="004D45DA" w14:paraId="2B690688" w14:textId="77777777" w:rsidTr="001A7424">
        <w:tc>
          <w:tcPr>
            <w:tcW w:w="2533" w:type="dxa"/>
            <w:shd w:val="clear" w:color="auto" w:fill="auto"/>
          </w:tcPr>
          <w:p w14:paraId="601044DF" w14:textId="60C20EA3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proofErr w:type="spellStart"/>
            <w:r w:rsidRPr="004D45DA">
              <w:rPr>
                <w:sz w:val="18"/>
                <w:szCs w:val="18"/>
                <w:lang w:val="en-US"/>
              </w:rPr>
              <w:t>Partitionability</w:t>
            </w:r>
            <w:proofErr w:type="spellEnd"/>
          </w:p>
          <w:p w14:paraId="4CB147B4" w14:textId="4EEB050D" w:rsidR="00A84E73" w:rsidRPr="004D45DA" w:rsidRDefault="00A84E73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6"/>
                <w:szCs w:val="16"/>
                <w:lang w:val="en-US"/>
              </w:rPr>
              <w:t>(‘Modularity’ in [Mendling2012])</w:t>
            </w:r>
          </w:p>
        </w:tc>
        <w:tc>
          <w:tcPr>
            <w:tcW w:w="2720" w:type="dxa"/>
            <w:shd w:val="clear" w:color="auto" w:fill="auto"/>
          </w:tcPr>
          <w:p w14:paraId="4818B382" w14:textId="77777777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Considers the relationship of subcomponents to the overall model</w:t>
            </w:r>
          </w:p>
        </w:tc>
        <w:tc>
          <w:tcPr>
            <w:tcW w:w="2137" w:type="dxa"/>
            <w:shd w:val="clear" w:color="auto" w:fill="auto"/>
          </w:tcPr>
          <w:p w14:paraId="76AB6A60" w14:textId="6F0E8FAC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Separability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Π</w:t>
            </w:r>
            <w:r w:rsidRPr="004D45DA">
              <w:rPr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Sequentiality</w:t>
            </w:r>
            <w:proofErr w:type="spellEnd"/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</w:t>
            </w:r>
            <w:r w:rsidR="003D0415" w:rsidRPr="004D45DA">
              <w:rPr>
                <w:rFonts w:cstheme="minorHAnsi"/>
                <w:sz w:val="18"/>
                <w:szCs w:val="18"/>
                <w:lang w:val="en-US"/>
              </w:rPr>
              <w:t>Ξ</w:t>
            </w:r>
            <w:r w:rsidRPr="004D45DA">
              <w:rPr>
                <w:sz w:val="18"/>
                <w:szCs w:val="18"/>
                <w:lang w:val="en-US"/>
              </w:rPr>
              <w:t>), depth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Λ</w:t>
            </w:r>
            <w:r w:rsidRPr="004D45DA">
              <w:rPr>
                <w:sz w:val="18"/>
                <w:szCs w:val="18"/>
                <w:lang w:val="en-US"/>
              </w:rPr>
              <w:t>), Structuredness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Φ</w:t>
            </w:r>
            <w:r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672" w:type="dxa"/>
            <w:shd w:val="clear" w:color="auto" w:fill="auto"/>
          </w:tcPr>
          <w:p w14:paraId="6B9779B9" w14:textId="631C97BB" w:rsidR="00775BF8" w:rsidRPr="004D45DA" w:rsidRDefault="003D316E" w:rsidP="00775BF8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Mendling2008</w:t>
            </w:r>
            <w:r w:rsidR="00340075" w:rsidRPr="004D45DA">
              <w:rPr>
                <w:sz w:val="18"/>
                <w:szCs w:val="18"/>
                <w:lang w:val="en-US"/>
              </w:rPr>
              <w:t>,</w:t>
            </w:r>
            <w:r w:rsidRPr="004D45DA">
              <w:rPr>
                <w:sz w:val="18"/>
                <w:szCs w:val="18"/>
                <w:lang w:val="en-US"/>
              </w:rPr>
              <w:t xml:space="preserve"> </w:t>
            </w:r>
            <w:r w:rsidR="00775BF8" w:rsidRPr="004D45DA">
              <w:rPr>
                <w:sz w:val="18"/>
                <w:szCs w:val="18"/>
                <w:lang w:val="en-US"/>
              </w:rPr>
              <w:t>Figl2011,</w:t>
            </w:r>
          </w:p>
          <w:p w14:paraId="5190646A" w14:textId="2D258FFD" w:rsidR="003D316E" w:rsidRPr="004D45DA" w:rsidRDefault="003D316E" w:rsidP="003D316E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Mendling2012</w:t>
            </w:r>
          </w:p>
        </w:tc>
      </w:tr>
      <w:tr w:rsidR="00F768BF" w:rsidRPr="004D45DA" w14:paraId="3B5AEA4F" w14:textId="77777777" w:rsidTr="001A7424">
        <w:tc>
          <w:tcPr>
            <w:tcW w:w="2533" w:type="dxa"/>
            <w:shd w:val="clear" w:color="auto" w:fill="auto"/>
          </w:tcPr>
          <w:p w14:paraId="772C68F1" w14:textId="77777777" w:rsidR="00F41100" w:rsidRPr="004D45DA" w:rsidRDefault="00F4110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Connector interplay</w:t>
            </w:r>
          </w:p>
        </w:tc>
        <w:tc>
          <w:tcPr>
            <w:tcW w:w="2720" w:type="dxa"/>
            <w:shd w:val="clear" w:color="auto" w:fill="auto"/>
          </w:tcPr>
          <w:p w14:paraId="7DC2E813" w14:textId="77777777" w:rsidR="00F41100" w:rsidRPr="004D45DA" w:rsidRDefault="00F4110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Considers the interactions and effects of the different connector types</w:t>
            </w:r>
          </w:p>
        </w:tc>
        <w:tc>
          <w:tcPr>
            <w:tcW w:w="2137" w:type="dxa"/>
            <w:shd w:val="clear" w:color="auto" w:fill="auto"/>
          </w:tcPr>
          <w:p w14:paraId="394E0AED" w14:textId="7C292D84" w:rsidR="00F41100" w:rsidRPr="004D45DA" w:rsidRDefault="00F4110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Connector Heterogeneity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(CH), Control Flow Complexity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(CFC)</w:t>
            </w:r>
          </w:p>
        </w:tc>
        <w:tc>
          <w:tcPr>
            <w:tcW w:w="1672" w:type="dxa"/>
            <w:shd w:val="clear" w:color="auto" w:fill="auto"/>
          </w:tcPr>
          <w:p w14:paraId="020600D7" w14:textId="092F4374" w:rsidR="00F41100" w:rsidRPr="004D45DA" w:rsidRDefault="00F4110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 xml:space="preserve">Cardoso2006, </w:t>
            </w:r>
            <w:r w:rsidR="00BE0F78" w:rsidRPr="004D45DA">
              <w:rPr>
                <w:sz w:val="18"/>
                <w:szCs w:val="18"/>
                <w:lang w:val="en-US"/>
              </w:rPr>
              <w:t xml:space="preserve">Mendling2008, </w:t>
            </w:r>
            <w:r w:rsidRPr="004D45DA">
              <w:rPr>
                <w:sz w:val="18"/>
                <w:szCs w:val="18"/>
                <w:lang w:val="en-US"/>
              </w:rPr>
              <w:t>Mendling2012</w:t>
            </w:r>
          </w:p>
        </w:tc>
      </w:tr>
      <w:tr w:rsidR="00F768BF" w:rsidRPr="004D45DA" w14:paraId="3E0A7D53" w14:textId="77777777" w:rsidTr="001A7424">
        <w:tc>
          <w:tcPr>
            <w:tcW w:w="2533" w:type="dxa"/>
            <w:shd w:val="clear" w:color="auto" w:fill="auto"/>
          </w:tcPr>
          <w:p w14:paraId="0FB87017" w14:textId="1CAF18AE" w:rsidR="00A84E73" w:rsidRPr="004D45DA" w:rsidRDefault="00F41100" w:rsidP="00A84E73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Cyclicity</w:t>
            </w:r>
          </w:p>
          <w:p w14:paraId="29DBA701" w14:textId="199682A4" w:rsidR="00F41100" w:rsidRPr="004D45DA" w:rsidRDefault="00A84E73" w:rsidP="00A84E73">
            <w:pPr>
              <w:rPr>
                <w:strike/>
                <w:sz w:val="18"/>
                <w:szCs w:val="18"/>
                <w:lang w:val="en-US"/>
              </w:rPr>
            </w:pPr>
            <w:r w:rsidRPr="004D45DA">
              <w:rPr>
                <w:sz w:val="16"/>
                <w:szCs w:val="16"/>
                <w:lang w:val="en-US"/>
              </w:rPr>
              <w:t>(merged in ‘Complex behavior’ in [Mendling2012])</w:t>
            </w:r>
          </w:p>
        </w:tc>
        <w:tc>
          <w:tcPr>
            <w:tcW w:w="2720" w:type="dxa"/>
            <w:shd w:val="clear" w:color="auto" w:fill="auto"/>
          </w:tcPr>
          <w:p w14:paraId="7A30625B" w14:textId="0F781A0E" w:rsidR="00F41100" w:rsidRPr="004D45DA" w:rsidRDefault="00BF7B5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Counts the number of nodes for which a cycle exists then provide the r</w:t>
            </w:r>
            <w:r w:rsidR="00F41100" w:rsidRPr="004D45DA">
              <w:rPr>
                <w:sz w:val="18"/>
                <w:szCs w:val="18"/>
                <w:lang w:val="en-US"/>
              </w:rPr>
              <w:t xml:space="preserve">atio </w:t>
            </w:r>
            <w:r w:rsidRPr="004D45DA">
              <w:rPr>
                <w:sz w:val="18"/>
                <w:szCs w:val="18"/>
                <w:lang w:val="en-US"/>
              </w:rPr>
              <w:t>of this number to the total number of nodes of the model</w:t>
            </w:r>
            <w:r w:rsidR="00F41100" w:rsidRPr="004D45DA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2137" w:type="dxa"/>
            <w:shd w:val="clear" w:color="auto" w:fill="auto"/>
          </w:tcPr>
          <w:p w14:paraId="2D3A4581" w14:textId="6D313515" w:rsidR="00F41100" w:rsidRPr="004D45DA" w:rsidRDefault="00F4110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Cyclicity</w:t>
            </w:r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(CYC)</w:t>
            </w:r>
          </w:p>
        </w:tc>
        <w:tc>
          <w:tcPr>
            <w:tcW w:w="1672" w:type="dxa"/>
            <w:shd w:val="clear" w:color="auto" w:fill="auto"/>
          </w:tcPr>
          <w:p w14:paraId="2F8936DD" w14:textId="77777777" w:rsidR="00F41100" w:rsidRPr="004D45DA" w:rsidRDefault="00F41100" w:rsidP="00F4110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Mendling2008, Mendling2012</w:t>
            </w:r>
          </w:p>
        </w:tc>
      </w:tr>
      <w:tr w:rsidR="00F768BF" w:rsidRPr="004D45DA" w14:paraId="0B3D327D" w14:textId="77777777" w:rsidTr="001A7424">
        <w:tc>
          <w:tcPr>
            <w:tcW w:w="2533" w:type="dxa"/>
            <w:shd w:val="clear" w:color="auto" w:fill="auto"/>
          </w:tcPr>
          <w:p w14:paraId="194AB366" w14:textId="77777777" w:rsidR="00A84E73" w:rsidRPr="004D45DA" w:rsidRDefault="0042572D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Concurrency</w:t>
            </w:r>
          </w:p>
          <w:p w14:paraId="705F66F7" w14:textId="6757404D" w:rsidR="0042572D" w:rsidRPr="004D45DA" w:rsidRDefault="00A84E73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6"/>
                <w:szCs w:val="16"/>
                <w:lang w:val="en-US"/>
              </w:rPr>
              <w:t>(merged in ‘Complex behavior’ in [Mendling2012])</w:t>
            </w:r>
          </w:p>
        </w:tc>
        <w:tc>
          <w:tcPr>
            <w:tcW w:w="2720" w:type="dxa"/>
            <w:shd w:val="clear" w:color="auto" w:fill="auto"/>
          </w:tcPr>
          <w:p w14:paraId="16FE0220" w14:textId="578E6D71" w:rsidR="0042572D" w:rsidRPr="004D45DA" w:rsidRDefault="00826D30" w:rsidP="00826D30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Explores the possible</w:t>
            </w:r>
            <w:r w:rsidR="0042572D" w:rsidRPr="004D45DA">
              <w:rPr>
                <w:sz w:val="18"/>
                <w:szCs w:val="18"/>
                <w:lang w:val="en-US"/>
              </w:rPr>
              <w:t xml:space="preserve"> concurrent paths</w:t>
            </w:r>
            <w:r w:rsidRPr="004D45DA">
              <w:rPr>
                <w:sz w:val="18"/>
                <w:szCs w:val="18"/>
                <w:lang w:val="en-US"/>
              </w:rPr>
              <w:t xml:space="preserve"> of a model</w:t>
            </w:r>
            <w:r w:rsidR="0042572D" w:rsidRPr="004D45DA">
              <w:rPr>
                <w:sz w:val="18"/>
                <w:szCs w:val="18"/>
                <w:lang w:val="en-US"/>
              </w:rPr>
              <w:t>.</w:t>
            </w:r>
            <w:r w:rsidRPr="004D45DA">
              <w:rPr>
                <w:sz w:val="18"/>
                <w:szCs w:val="18"/>
                <w:lang w:val="en-US"/>
              </w:rPr>
              <w:t xml:space="preserve"> The Token split metrics counts the control tokens associated with the control (e.g.</w:t>
            </w:r>
            <w:r w:rsidR="00FC107A" w:rsidRPr="004D45DA">
              <w:rPr>
                <w:sz w:val="18"/>
                <w:szCs w:val="18"/>
                <w:lang w:val="en-US"/>
              </w:rPr>
              <w:t xml:space="preserve"> </w:t>
            </w:r>
            <w:r w:rsidRPr="004D45DA">
              <w:rPr>
                <w:sz w:val="18"/>
                <w:szCs w:val="18"/>
                <w:lang w:val="en-US"/>
              </w:rPr>
              <w:t>AND or OR)</w:t>
            </w:r>
            <w:r w:rsidR="00FC107A" w:rsidRPr="004D45DA">
              <w:rPr>
                <w:sz w:val="18"/>
                <w:szCs w:val="18"/>
                <w:lang w:val="en-US"/>
              </w:rPr>
              <w:t xml:space="preserve"> designed in the model</w:t>
            </w:r>
          </w:p>
        </w:tc>
        <w:tc>
          <w:tcPr>
            <w:tcW w:w="2137" w:type="dxa"/>
            <w:shd w:val="clear" w:color="auto" w:fill="auto"/>
          </w:tcPr>
          <w:p w14:paraId="29A44AC9" w14:textId="124818EA" w:rsidR="0042572D" w:rsidRPr="004D45DA" w:rsidRDefault="0042572D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Token split (TS)</w:t>
            </w:r>
          </w:p>
        </w:tc>
        <w:tc>
          <w:tcPr>
            <w:tcW w:w="1672" w:type="dxa"/>
            <w:shd w:val="clear" w:color="auto" w:fill="auto"/>
          </w:tcPr>
          <w:p w14:paraId="1ED5CD99" w14:textId="635127B3" w:rsidR="0042572D" w:rsidRPr="004D45DA" w:rsidRDefault="0042572D" w:rsidP="0043690D">
            <w:pPr>
              <w:keepNext/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Mendling2008, Mendling2012</w:t>
            </w:r>
          </w:p>
        </w:tc>
      </w:tr>
    </w:tbl>
    <w:p w14:paraId="584D30DD" w14:textId="6EBFBB9D" w:rsidR="0043690D" w:rsidRPr="004D45DA" w:rsidRDefault="0043690D">
      <w:pPr>
        <w:pStyle w:val="Caption"/>
        <w:rPr>
          <w:lang w:val="en-US"/>
        </w:rPr>
      </w:pPr>
      <w:r w:rsidRPr="004D45DA">
        <w:rPr>
          <w:lang w:val="en-US"/>
        </w:rPr>
        <w:t xml:space="preserve">Table </w:t>
      </w:r>
      <w:r w:rsidR="00626497" w:rsidRPr="004D45DA">
        <w:rPr>
          <w:lang w:val="en-US"/>
        </w:rPr>
        <w:fldChar w:fldCharType="begin"/>
      </w:r>
      <w:r w:rsidR="00626497" w:rsidRPr="004D45DA">
        <w:rPr>
          <w:lang w:val="en-US"/>
        </w:rPr>
        <w:instrText xml:space="preserve"> SEQ Table \* ARABIC </w:instrText>
      </w:r>
      <w:r w:rsidR="00626497" w:rsidRPr="004D45DA">
        <w:rPr>
          <w:lang w:val="en-US"/>
        </w:rPr>
        <w:fldChar w:fldCharType="separate"/>
      </w:r>
      <w:r w:rsidR="0090782F">
        <w:rPr>
          <w:noProof/>
          <w:lang w:val="en-US"/>
        </w:rPr>
        <w:t>1</w:t>
      </w:r>
      <w:r w:rsidR="00626497" w:rsidRPr="004D45DA">
        <w:rPr>
          <w:lang w:val="en-US"/>
        </w:rPr>
        <w:fldChar w:fldCharType="end"/>
      </w:r>
      <w:r w:rsidRPr="004D45DA">
        <w:rPr>
          <w:lang w:val="en-US"/>
        </w:rPr>
        <w:t xml:space="preserve"> - List of metrics addressing essential </w:t>
      </w:r>
      <w:r w:rsidR="00CE68AE" w:rsidRPr="004D45DA">
        <w:rPr>
          <w:lang w:val="en-US"/>
        </w:rPr>
        <w:t>complexity.</w:t>
      </w:r>
    </w:p>
    <w:p w14:paraId="5F04E1E7" w14:textId="77777777" w:rsidR="00281FC5" w:rsidRPr="004D45DA" w:rsidRDefault="00281FC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 w:rsidRPr="004D45DA">
        <w:rPr>
          <w:lang w:val="en-US"/>
        </w:rPr>
        <w:br w:type="page"/>
      </w:r>
    </w:p>
    <w:p w14:paraId="0BA378B7" w14:textId="5F348F8C" w:rsidR="002C5E92" w:rsidRPr="004D45DA" w:rsidRDefault="004A358C" w:rsidP="00A7585C">
      <w:pPr>
        <w:pStyle w:val="Heading2"/>
        <w:rPr>
          <w:lang w:val="en-US"/>
        </w:rPr>
      </w:pPr>
      <w:r w:rsidRPr="004D45DA">
        <w:rPr>
          <w:lang w:val="en-US"/>
        </w:rPr>
        <w:lastRenderedPageBreak/>
        <w:t>Accidental complexity</w:t>
      </w:r>
    </w:p>
    <w:p w14:paraId="46B14A6C" w14:textId="1EF8FA6D" w:rsidR="00994A12" w:rsidRPr="004D45DA" w:rsidRDefault="00994A12" w:rsidP="00994A12">
      <w:pPr>
        <w:rPr>
          <w:lang w:val="en-US"/>
        </w:rPr>
      </w:pPr>
      <w:r w:rsidRPr="004D45DA">
        <w:rPr>
          <w:lang w:val="en-US"/>
        </w:rPr>
        <w:t xml:space="preserve">Table </w:t>
      </w:r>
      <w:r w:rsidR="00A632B3">
        <w:rPr>
          <w:lang w:val="en-US"/>
        </w:rPr>
        <w:t>2</w:t>
      </w:r>
      <w:r w:rsidRPr="004D45DA">
        <w:rPr>
          <w:lang w:val="en-US"/>
        </w:rPr>
        <w:t xml:space="preserve"> summarizes </w:t>
      </w:r>
      <w:r w:rsidR="00EF18A1" w:rsidRPr="004D45DA">
        <w:rPr>
          <w:lang w:val="en-US"/>
        </w:rPr>
        <w:t>a</w:t>
      </w:r>
      <w:r w:rsidRPr="004D45DA">
        <w:rPr>
          <w:lang w:val="en-US"/>
        </w:rPr>
        <w:t xml:space="preserve"> list </w:t>
      </w:r>
      <w:r w:rsidR="00E747CA" w:rsidRPr="004D45DA">
        <w:rPr>
          <w:lang w:val="en-US"/>
        </w:rPr>
        <w:t xml:space="preserve">of metrics </w:t>
      </w:r>
      <w:r w:rsidRPr="004D45DA">
        <w:rPr>
          <w:lang w:val="en-US"/>
        </w:rPr>
        <w:t>provided by [Berns</w:t>
      </w:r>
      <w:r w:rsidR="00F74A75" w:rsidRPr="004D45DA">
        <w:rPr>
          <w:lang w:val="en-US"/>
        </w:rPr>
        <w:t>t</w:t>
      </w:r>
      <w:r w:rsidRPr="004D45DA">
        <w:rPr>
          <w:lang w:val="en-US"/>
        </w:rPr>
        <w:t>ein2015] and [Burattin2017] (detail</w:t>
      </w:r>
      <w:r w:rsidR="00F83AA3" w:rsidRPr="004D45DA">
        <w:rPr>
          <w:lang w:val="en-US"/>
        </w:rPr>
        <w:t xml:space="preserve">ed </w:t>
      </w:r>
      <w:r w:rsidRPr="004D45DA">
        <w:rPr>
          <w:lang w:val="en-US"/>
        </w:rPr>
        <w:t xml:space="preserve">formulas can be found in the cited studies) with name and the description of each </w:t>
      </w:r>
      <w:r w:rsidR="00322D97" w:rsidRPr="004D45DA">
        <w:rPr>
          <w:lang w:val="en-US"/>
        </w:rPr>
        <w:t xml:space="preserve">feature </w:t>
      </w:r>
      <w:r w:rsidR="00E747CA" w:rsidRPr="004D45DA">
        <w:rPr>
          <w:lang w:val="en-US"/>
        </w:rPr>
        <w:t>categor</w:t>
      </w:r>
      <w:r w:rsidR="00322D97" w:rsidRPr="004D45DA">
        <w:rPr>
          <w:lang w:val="en-US"/>
        </w:rPr>
        <w:t>y</w:t>
      </w:r>
      <w:r w:rsidRPr="004D45DA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2885"/>
        <w:gridCol w:w="2326"/>
        <w:gridCol w:w="2015"/>
      </w:tblGrid>
      <w:tr w:rsidR="00501B14" w:rsidRPr="004D45DA" w14:paraId="4EE38D91" w14:textId="4B37B3B1" w:rsidTr="00BC2456"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4047C" w14:textId="680695F0" w:rsidR="001D3337" w:rsidRPr="004D45DA" w:rsidRDefault="006E6566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Categories</w:t>
            </w:r>
          </w:p>
        </w:tc>
        <w:tc>
          <w:tcPr>
            <w:tcW w:w="2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CBF4C" w14:textId="61F773F7" w:rsidR="001D3337" w:rsidRPr="004D45DA" w:rsidRDefault="001D333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5B04E" w14:textId="2C7C27E6" w:rsidR="001D3337" w:rsidRPr="004D45DA" w:rsidRDefault="001D333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Name / Symbol</w:t>
            </w:r>
          </w:p>
        </w:tc>
        <w:tc>
          <w:tcPr>
            <w:tcW w:w="2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55B3A" w14:textId="3D826C26" w:rsidR="001D3337" w:rsidRPr="004D45DA" w:rsidRDefault="001D333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4D45DA">
              <w:rPr>
                <w:b/>
                <w:bCs/>
                <w:sz w:val="18"/>
                <w:szCs w:val="18"/>
                <w:lang w:val="en-US"/>
              </w:rPr>
              <w:t>Reference</w:t>
            </w:r>
            <w:r w:rsidR="00EA7534" w:rsidRPr="004D45DA">
              <w:rPr>
                <w:b/>
                <w:bCs/>
                <w:sz w:val="18"/>
                <w:szCs w:val="18"/>
                <w:lang w:val="en-US"/>
              </w:rPr>
              <w:br/>
              <w:t>(support the features)</w:t>
            </w:r>
          </w:p>
        </w:tc>
      </w:tr>
      <w:tr w:rsidR="006E6566" w:rsidRPr="004D45DA" w14:paraId="5D750D41" w14:textId="77777777" w:rsidTr="00BC2456">
        <w:tc>
          <w:tcPr>
            <w:tcW w:w="1820" w:type="dxa"/>
            <w:tcBorders>
              <w:top w:val="single" w:sz="12" w:space="0" w:color="auto"/>
              <w:left w:val="nil"/>
              <w:right w:val="nil"/>
            </w:tcBorders>
          </w:tcPr>
          <w:p w14:paraId="7D497A8F" w14:textId="0C2F5776" w:rsidR="006E6566" w:rsidRPr="004D45DA" w:rsidRDefault="006E6566">
            <w:pPr>
              <w:rPr>
                <w:i/>
                <w:iCs/>
                <w:sz w:val="16"/>
                <w:szCs w:val="16"/>
                <w:lang w:val="en-US"/>
              </w:rPr>
            </w:pPr>
            <w:r w:rsidRPr="004D45DA">
              <w:rPr>
                <w:i/>
                <w:iCs/>
                <w:sz w:val="16"/>
                <w:szCs w:val="16"/>
                <w:lang w:val="en-US"/>
              </w:rPr>
              <w:t>From [Bernstein2015]</w:t>
            </w:r>
          </w:p>
        </w:tc>
        <w:tc>
          <w:tcPr>
            <w:tcW w:w="2897" w:type="dxa"/>
            <w:tcBorders>
              <w:top w:val="single" w:sz="12" w:space="0" w:color="auto"/>
              <w:left w:val="nil"/>
              <w:right w:val="nil"/>
            </w:tcBorders>
          </w:tcPr>
          <w:p w14:paraId="06EFC5B3" w14:textId="77777777" w:rsidR="006E6566" w:rsidRPr="004D45DA" w:rsidRDefault="006E656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26" w:type="dxa"/>
            <w:tcBorders>
              <w:top w:val="single" w:sz="12" w:space="0" w:color="auto"/>
              <w:left w:val="nil"/>
              <w:right w:val="nil"/>
            </w:tcBorders>
          </w:tcPr>
          <w:p w14:paraId="37802058" w14:textId="77777777" w:rsidR="006E6566" w:rsidRPr="004D45DA" w:rsidRDefault="006E656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12" w:space="0" w:color="auto"/>
              <w:left w:val="nil"/>
              <w:right w:val="nil"/>
            </w:tcBorders>
          </w:tcPr>
          <w:p w14:paraId="4965B246" w14:textId="77777777" w:rsidR="006E6566" w:rsidRPr="004D45DA" w:rsidRDefault="006E6566">
            <w:pPr>
              <w:rPr>
                <w:sz w:val="18"/>
                <w:szCs w:val="18"/>
                <w:lang w:val="en-US"/>
              </w:rPr>
            </w:pPr>
          </w:p>
        </w:tc>
      </w:tr>
      <w:tr w:rsidR="00501B14" w:rsidRPr="004D45DA" w14:paraId="29BCFC8E" w14:textId="33D28F11" w:rsidTr="00BC373D">
        <w:tc>
          <w:tcPr>
            <w:tcW w:w="1820" w:type="dxa"/>
          </w:tcPr>
          <w:p w14:paraId="27449099" w14:textId="77777777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Edges style</w:t>
            </w:r>
          </w:p>
        </w:tc>
        <w:tc>
          <w:tcPr>
            <w:tcW w:w="2897" w:type="dxa"/>
          </w:tcPr>
          <w:p w14:paraId="0C6C170D" w14:textId="3764E409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A measure of the style of the edges as the ratio of simple (default)</w:t>
            </w:r>
            <w:r w:rsidR="00B2232E" w:rsidRPr="004D45DA">
              <w:rPr>
                <w:sz w:val="18"/>
                <w:szCs w:val="18"/>
                <w:lang w:val="en-US"/>
              </w:rPr>
              <w:t xml:space="preserve"> or </w:t>
            </w:r>
            <w:r w:rsidRPr="004D45DA">
              <w:rPr>
                <w:sz w:val="18"/>
                <w:szCs w:val="18"/>
                <w:lang w:val="en-US"/>
              </w:rPr>
              <w:t>‘broken’ (with breaking points) edges</w:t>
            </w:r>
            <w:r w:rsidR="00B2232E" w:rsidRPr="004D45DA">
              <w:rPr>
                <w:sz w:val="18"/>
                <w:szCs w:val="18"/>
                <w:lang w:val="en-US"/>
              </w:rPr>
              <w:t xml:space="preserve"> to the total number of edges.</w:t>
            </w:r>
          </w:p>
        </w:tc>
        <w:tc>
          <w:tcPr>
            <w:tcW w:w="2326" w:type="dxa"/>
          </w:tcPr>
          <w:p w14:paraId="63DE31E9" w14:textId="560ED0E0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%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simpleEdges</w:t>
            </w:r>
            <w:proofErr w:type="spellEnd"/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(%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sE</w:t>
            </w:r>
            <w:proofErr w:type="spellEnd"/>
            <w:proofErr w:type="gramStart"/>
            <w:r w:rsidRPr="004D45DA">
              <w:rPr>
                <w:sz w:val="18"/>
                <w:szCs w:val="18"/>
                <w:lang w:val="en-US"/>
              </w:rPr>
              <w:t>)</w:t>
            </w:r>
            <w:r w:rsidR="00A55C55" w:rsidRPr="004D45DA">
              <w:rPr>
                <w:sz w:val="18"/>
                <w:szCs w:val="18"/>
                <w:lang w:val="en-US"/>
              </w:rPr>
              <w:t>,  %</w:t>
            </w:r>
            <w:proofErr w:type="spellStart"/>
            <w:proofErr w:type="gramEnd"/>
            <w:r w:rsidR="00A55C55" w:rsidRPr="004D45DA">
              <w:rPr>
                <w:sz w:val="18"/>
                <w:szCs w:val="18"/>
                <w:lang w:val="en-US"/>
              </w:rPr>
              <w:t>brokenEdges</w:t>
            </w:r>
            <w:proofErr w:type="spellEnd"/>
            <w:r w:rsidR="00A55C55"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="00A55C55" w:rsidRPr="004D45DA">
              <w:rPr>
                <w:sz w:val="18"/>
                <w:szCs w:val="18"/>
                <w:lang w:val="en-US"/>
              </w:rPr>
              <w:t>(%</w:t>
            </w:r>
            <w:proofErr w:type="spellStart"/>
            <w:r w:rsidR="00A55C55" w:rsidRPr="004D45DA">
              <w:rPr>
                <w:sz w:val="18"/>
                <w:szCs w:val="18"/>
                <w:lang w:val="en-US"/>
              </w:rPr>
              <w:t>bE</w:t>
            </w:r>
            <w:proofErr w:type="spellEnd"/>
            <w:r w:rsidR="00A55C55"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019" w:type="dxa"/>
          </w:tcPr>
          <w:p w14:paraId="2FC73B6B" w14:textId="1CA46CFE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[Purchase1997], [Schrepfer2009], [Effinger2010]</w:t>
            </w:r>
          </w:p>
        </w:tc>
      </w:tr>
      <w:tr w:rsidR="00501B14" w:rsidRPr="004D45DA" w14:paraId="645BAD06" w14:textId="093F5336" w:rsidTr="00BC373D">
        <w:tc>
          <w:tcPr>
            <w:tcW w:w="1820" w:type="dxa"/>
          </w:tcPr>
          <w:p w14:paraId="52319B37" w14:textId="77777777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Crossing edges</w:t>
            </w:r>
          </w:p>
        </w:tc>
        <w:tc>
          <w:tcPr>
            <w:tcW w:w="2897" w:type="dxa"/>
          </w:tcPr>
          <w:p w14:paraId="541C7FB2" w14:textId="0FD6450B" w:rsidR="001D3337" w:rsidRPr="004D45DA" w:rsidRDefault="00127A0F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 xml:space="preserve">Ratio of the number </w:t>
            </w:r>
            <w:r w:rsidR="001650B4" w:rsidRPr="004D45DA">
              <w:rPr>
                <w:sz w:val="18"/>
                <w:szCs w:val="18"/>
                <w:lang w:val="en-US"/>
              </w:rPr>
              <w:t>of crossing</w:t>
            </w:r>
            <w:r w:rsidRPr="004D45DA">
              <w:rPr>
                <w:sz w:val="18"/>
                <w:szCs w:val="18"/>
                <w:lang w:val="en-US"/>
              </w:rPr>
              <w:t xml:space="preserve"> </w:t>
            </w:r>
            <w:r w:rsidR="001D3337" w:rsidRPr="004D45DA">
              <w:rPr>
                <w:sz w:val="18"/>
                <w:szCs w:val="18"/>
                <w:lang w:val="en-US"/>
              </w:rPr>
              <w:t>edge</w:t>
            </w:r>
            <w:r w:rsidRPr="004D45DA">
              <w:rPr>
                <w:sz w:val="18"/>
                <w:szCs w:val="18"/>
                <w:lang w:val="en-US"/>
              </w:rPr>
              <w:t>s to the total number of edges</w:t>
            </w:r>
          </w:p>
        </w:tc>
        <w:tc>
          <w:tcPr>
            <w:tcW w:w="2326" w:type="dxa"/>
          </w:tcPr>
          <w:p w14:paraId="155B51E9" w14:textId="1B0B73F8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%</w:t>
            </w:r>
            <w:proofErr w:type="spellStart"/>
            <w:r w:rsidR="00B2232E" w:rsidRPr="004D45DA">
              <w:rPr>
                <w:sz w:val="18"/>
                <w:szCs w:val="18"/>
                <w:lang w:val="en-US"/>
              </w:rPr>
              <w:t>totalCross</w:t>
            </w:r>
            <w:proofErr w:type="spellEnd"/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(%</w:t>
            </w:r>
            <w:proofErr w:type="spellStart"/>
            <w:r w:rsidR="00B2232E" w:rsidRPr="004D45DA">
              <w:rPr>
                <w:sz w:val="18"/>
                <w:szCs w:val="18"/>
                <w:lang w:val="en-US"/>
              </w:rPr>
              <w:t>tC</w:t>
            </w:r>
            <w:proofErr w:type="spellEnd"/>
            <w:r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019" w:type="dxa"/>
          </w:tcPr>
          <w:p w14:paraId="5D680233" w14:textId="6AF61CD2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[Purchase1997], [Schrepfer2009], [Effinger2010]</w:t>
            </w:r>
          </w:p>
        </w:tc>
      </w:tr>
      <w:tr w:rsidR="00501B14" w:rsidRPr="004D45DA" w14:paraId="532A3B02" w14:textId="1E92E61C" w:rsidTr="00BC373D">
        <w:tc>
          <w:tcPr>
            <w:tcW w:w="1820" w:type="dxa"/>
          </w:tcPr>
          <w:p w14:paraId="1024A361" w14:textId="77777777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Angles</w:t>
            </w:r>
          </w:p>
        </w:tc>
        <w:tc>
          <w:tcPr>
            <w:tcW w:w="2897" w:type="dxa"/>
          </w:tcPr>
          <w:p w14:paraId="5C283F14" w14:textId="5F1417CB" w:rsidR="001650B4" w:rsidRPr="004D45DA" w:rsidRDefault="001650B4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Ratio of the number of orthogonal segments to the total number of segments.</w:t>
            </w:r>
          </w:p>
          <w:p w14:paraId="689C670D" w14:textId="2BDAF414" w:rsidR="001D3337" w:rsidRPr="004D45DA" w:rsidRDefault="001D3337">
            <w:pPr>
              <w:rPr>
                <w:i/>
                <w:iCs/>
                <w:sz w:val="18"/>
                <w:szCs w:val="18"/>
                <w:lang w:val="en-US"/>
              </w:rPr>
            </w:pPr>
            <w:r w:rsidRPr="004D45DA">
              <w:rPr>
                <w:i/>
                <w:iCs/>
                <w:sz w:val="18"/>
                <w:szCs w:val="18"/>
                <w:lang w:val="en-US"/>
              </w:rPr>
              <w:t>Orthogonal segments are parts of edges which are aligned with a grid layout of the model.</w:t>
            </w:r>
          </w:p>
        </w:tc>
        <w:tc>
          <w:tcPr>
            <w:tcW w:w="2326" w:type="dxa"/>
          </w:tcPr>
          <w:p w14:paraId="2E1A55DD" w14:textId="57E6F5AA" w:rsidR="001D3337" w:rsidRPr="004D45DA" w:rsidRDefault="003D2EBB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%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orthogonalSegments</w:t>
            </w:r>
            <w:proofErr w:type="spellEnd"/>
            <w:r w:rsidRPr="004D45DA">
              <w:rPr>
                <w:rFonts w:cstheme="minorHAnsi"/>
                <w:sz w:val="18"/>
                <w:szCs w:val="18"/>
                <w:lang w:val="en-US"/>
              </w:rPr>
              <w:t> </w:t>
            </w:r>
            <w:r w:rsidRPr="004D45DA">
              <w:rPr>
                <w:sz w:val="18"/>
                <w:szCs w:val="18"/>
                <w:lang w:val="en-US"/>
              </w:rPr>
              <w:t>(%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oS</w:t>
            </w:r>
            <w:proofErr w:type="spellEnd"/>
            <w:r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019" w:type="dxa"/>
          </w:tcPr>
          <w:p w14:paraId="04928DCD" w14:textId="67B888D6" w:rsidR="001D3337" w:rsidRPr="004D45DA" w:rsidRDefault="001D3337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[Purchase1997], [Effinger2010]</w:t>
            </w:r>
          </w:p>
        </w:tc>
      </w:tr>
      <w:tr w:rsidR="0040359B" w:rsidRPr="00636E83" w14:paraId="7D90A6E6" w14:textId="77777777" w:rsidTr="00BC2456">
        <w:tc>
          <w:tcPr>
            <w:tcW w:w="1820" w:type="dxa"/>
            <w:tcBorders>
              <w:bottom w:val="single" w:sz="4" w:space="0" w:color="auto"/>
            </w:tcBorders>
          </w:tcPr>
          <w:p w14:paraId="55397E0B" w14:textId="110F32C8" w:rsidR="0040359B" w:rsidRPr="004D45DA" w:rsidRDefault="0040359B" w:rsidP="0040359B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Symmetry in blocks*</w:t>
            </w:r>
          </w:p>
        </w:tc>
        <w:tc>
          <w:tcPr>
            <w:tcW w:w="2897" w:type="dxa"/>
            <w:tcBorders>
              <w:bottom w:val="single" w:sz="4" w:space="0" w:color="auto"/>
            </w:tcBorders>
          </w:tcPr>
          <w:p w14:paraId="19A55CC4" w14:textId="456DB566" w:rsidR="0040359B" w:rsidRPr="004D45DA" w:rsidRDefault="0040359B" w:rsidP="0040359B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Symmetry of the elements’ arrangement inside a block of the model.</w:t>
            </w: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77E48CD6" w14:textId="2B4F338D" w:rsidR="0040359B" w:rsidRPr="004D45DA" w:rsidRDefault="0040359B" w:rsidP="0040359B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%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symmetricalPatterns</w:t>
            </w:r>
            <w:proofErr w:type="spellEnd"/>
            <w:r w:rsidRPr="004D45DA" w:rsidDel="003240AA">
              <w:rPr>
                <w:sz w:val="18"/>
                <w:szCs w:val="18"/>
                <w:lang w:val="en-US"/>
              </w:rPr>
              <w:t xml:space="preserve"> </w:t>
            </w:r>
            <w:r w:rsidRPr="004D45DA">
              <w:rPr>
                <w:sz w:val="18"/>
                <w:szCs w:val="18"/>
                <w:lang w:val="en-US"/>
              </w:rPr>
              <w:t>(%</w:t>
            </w:r>
            <w:proofErr w:type="spellStart"/>
            <w:r w:rsidRPr="004D45DA">
              <w:rPr>
                <w:sz w:val="18"/>
                <w:szCs w:val="18"/>
                <w:lang w:val="en-US"/>
              </w:rPr>
              <w:t>sP</w:t>
            </w:r>
            <w:proofErr w:type="spellEnd"/>
            <w:r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15FBF271" w14:textId="01BE8F2D" w:rsidR="0040359B" w:rsidRPr="004D45DA" w:rsidRDefault="0040359B" w:rsidP="0040359B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i/>
                <w:iCs/>
                <w:sz w:val="16"/>
                <w:szCs w:val="16"/>
                <w:lang w:val="en-US"/>
              </w:rPr>
              <w:t xml:space="preserve">(See note on symmetry in blocks </w:t>
            </w:r>
            <w:r w:rsidR="00636E83">
              <w:rPr>
                <w:i/>
                <w:iCs/>
                <w:sz w:val="16"/>
                <w:szCs w:val="16"/>
                <w:lang w:val="en-US"/>
              </w:rPr>
              <w:t>in the table caption</w:t>
            </w:r>
            <w:r w:rsidRPr="004D45DA">
              <w:rPr>
                <w:i/>
                <w:iCs/>
                <w:sz w:val="16"/>
                <w:szCs w:val="16"/>
                <w:lang w:val="en-US"/>
              </w:rPr>
              <w:t>)</w:t>
            </w:r>
          </w:p>
        </w:tc>
      </w:tr>
      <w:tr w:rsidR="008153E8" w:rsidRPr="004D45DA" w14:paraId="7E613019" w14:textId="077B9839" w:rsidTr="00BC2456">
        <w:tc>
          <w:tcPr>
            <w:tcW w:w="1820" w:type="dxa"/>
            <w:tcBorders>
              <w:left w:val="nil"/>
              <w:right w:val="nil"/>
            </w:tcBorders>
          </w:tcPr>
          <w:p w14:paraId="0CD6B9CA" w14:textId="177ABFF6" w:rsidR="008153E8" w:rsidRPr="004D45DA" w:rsidRDefault="008153E8" w:rsidP="008153E8">
            <w:pPr>
              <w:rPr>
                <w:i/>
                <w:iCs/>
                <w:sz w:val="16"/>
                <w:szCs w:val="16"/>
                <w:lang w:val="en-US"/>
              </w:rPr>
            </w:pPr>
            <w:r w:rsidRPr="004D45DA">
              <w:rPr>
                <w:i/>
                <w:iCs/>
                <w:sz w:val="16"/>
                <w:szCs w:val="16"/>
                <w:lang w:val="en-US"/>
              </w:rPr>
              <w:t>From [Burattin2017]</w:t>
            </w:r>
          </w:p>
        </w:tc>
        <w:tc>
          <w:tcPr>
            <w:tcW w:w="2897" w:type="dxa"/>
            <w:tcBorders>
              <w:left w:val="nil"/>
              <w:right w:val="nil"/>
            </w:tcBorders>
          </w:tcPr>
          <w:p w14:paraId="24A23893" w14:textId="77777777" w:rsidR="008153E8" w:rsidRPr="004D45DA" w:rsidRDefault="008153E8" w:rsidP="008153E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8E5B2B1" w14:textId="77777777" w:rsidR="008153E8" w:rsidRPr="004D45DA" w:rsidRDefault="008153E8" w:rsidP="008153E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left w:val="nil"/>
              <w:right w:val="nil"/>
            </w:tcBorders>
          </w:tcPr>
          <w:p w14:paraId="2B8B7C67" w14:textId="15E62352" w:rsidR="008153E8" w:rsidRPr="004D45DA" w:rsidRDefault="008153E8" w:rsidP="008153E8">
            <w:pPr>
              <w:rPr>
                <w:sz w:val="18"/>
                <w:szCs w:val="18"/>
                <w:lang w:val="en-US"/>
              </w:rPr>
            </w:pPr>
          </w:p>
        </w:tc>
      </w:tr>
      <w:tr w:rsidR="008153E8" w:rsidRPr="004D45DA" w14:paraId="46879126" w14:textId="21305004" w:rsidTr="00BC373D">
        <w:tc>
          <w:tcPr>
            <w:tcW w:w="1820" w:type="dxa"/>
          </w:tcPr>
          <w:p w14:paraId="717F20F8" w14:textId="29BBA89A" w:rsidR="008153E8" w:rsidRPr="004D45DA" w:rsidRDefault="008153E8" w:rsidP="008153E8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Consistency flow</w:t>
            </w:r>
          </w:p>
        </w:tc>
        <w:tc>
          <w:tcPr>
            <w:tcW w:w="2897" w:type="dxa"/>
          </w:tcPr>
          <w:p w14:paraId="3520CDE5" w14:textId="77777777" w:rsidR="008153E8" w:rsidRPr="004D45DA" w:rsidRDefault="008153E8" w:rsidP="008153E8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Measure how the flow (the general direction) in the model can change or not its general direction.</w:t>
            </w:r>
          </w:p>
        </w:tc>
        <w:tc>
          <w:tcPr>
            <w:tcW w:w="2326" w:type="dxa"/>
          </w:tcPr>
          <w:p w14:paraId="5F3A9A8F" w14:textId="0E5B5549" w:rsidR="008153E8" w:rsidRPr="004D45DA" w:rsidRDefault="00260ED0" w:rsidP="008153E8">
            <w:pPr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Metric based on behavioral profiles (</w:t>
            </w:r>
            <w:r w:rsidR="008153E8" w:rsidRPr="004D45DA">
              <w:rPr>
                <w:sz w:val="18"/>
                <w:szCs w:val="18"/>
                <w:lang w:val="en-US"/>
              </w:rPr>
              <w:t>M-BP</w:t>
            </w:r>
            <w:r w:rsidRPr="004D45DA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019" w:type="dxa"/>
          </w:tcPr>
          <w:p w14:paraId="557A5FB3" w14:textId="7E3CF270" w:rsidR="008153E8" w:rsidRPr="004D45DA" w:rsidRDefault="008153E8" w:rsidP="00386AE2">
            <w:pPr>
              <w:keepNext/>
              <w:rPr>
                <w:sz w:val="18"/>
                <w:szCs w:val="18"/>
                <w:lang w:val="en-US"/>
              </w:rPr>
            </w:pPr>
            <w:r w:rsidRPr="004D45DA">
              <w:rPr>
                <w:sz w:val="18"/>
                <w:szCs w:val="18"/>
                <w:lang w:val="en-US"/>
              </w:rPr>
              <w:t>[Effinger2010]</w:t>
            </w:r>
          </w:p>
        </w:tc>
      </w:tr>
    </w:tbl>
    <w:p w14:paraId="1F877099" w14:textId="1A9452F5" w:rsidR="0012455D" w:rsidRPr="004D45DA" w:rsidRDefault="00386AE2" w:rsidP="00227B9A">
      <w:pPr>
        <w:pStyle w:val="Caption"/>
        <w:rPr>
          <w:lang w:val="en-US"/>
        </w:rPr>
      </w:pPr>
      <w:r w:rsidRPr="004D45DA">
        <w:rPr>
          <w:lang w:val="en-US"/>
        </w:rPr>
        <w:t xml:space="preserve">Table </w:t>
      </w:r>
      <w:r w:rsidR="00626497" w:rsidRPr="004D45DA">
        <w:rPr>
          <w:lang w:val="en-US"/>
        </w:rPr>
        <w:fldChar w:fldCharType="begin"/>
      </w:r>
      <w:r w:rsidR="00626497" w:rsidRPr="004D45DA">
        <w:rPr>
          <w:lang w:val="en-US"/>
        </w:rPr>
        <w:instrText xml:space="preserve"> SEQ Table \* ARABIC </w:instrText>
      </w:r>
      <w:r w:rsidR="00626497" w:rsidRPr="004D45DA">
        <w:rPr>
          <w:lang w:val="en-US"/>
        </w:rPr>
        <w:fldChar w:fldCharType="separate"/>
      </w:r>
      <w:r w:rsidR="0090782F">
        <w:rPr>
          <w:noProof/>
          <w:lang w:val="en-US"/>
        </w:rPr>
        <w:t>2</w:t>
      </w:r>
      <w:r w:rsidR="00626497" w:rsidRPr="004D45DA">
        <w:rPr>
          <w:lang w:val="en-US"/>
        </w:rPr>
        <w:fldChar w:fldCharType="end"/>
      </w:r>
      <w:r w:rsidRPr="004D45DA">
        <w:rPr>
          <w:lang w:val="en-US"/>
        </w:rPr>
        <w:t xml:space="preserve"> - List of metrics addressing accidental complexity</w:t>
      </w:r>
      <w:r w:rsidRPr="004D45DA">
        <w:rPr>
          <w:noProof/>
          <w:lang w:val="en-US"/>
        </w:rPr>
        <w:t xml:space="preserve"> proposed by [Bernstein2015] and [Burattin2017]</w:t>
      </w:r>
      <w:r w:rsidR="00374764" w:rsidRPr="004D45DA">
        <w:rPr>
          <w:noProof/>
          <w:lang w:val="en-US"/>
        </w:rPr>
        <w:t xml:space="preserve">. </w:t>
      </w:r>
      <w:r w:rsidR="00636E83">
        <w:rPr>
          <w:noProof/>
          <w:lang w:val="en-US"/>
        </w:rPr>
        <w:br/>
      </w:r>
      <w:r w:rsidR="00E85BE2" w:rsidRPr="004D45DA">
        <w:rPr>
          <w:noProof/>
          <w:lang w:val="en-US"/>
        </w:rPr>
        <w:t xml:space="preserve">(*) </w:t>
      </w:r>
      <w:r w:rsidR="00636E83">
        <w:rPr>
          <w:noProof/>
          <w:lang w:val="en-US"/>
        </w:rPr>
        <w:t>The a</w:t>
      </w:r>
      <w:r w:rsidR="00E85BE2" w:rsidRPr="004D45DA">
        <w:rPr>
          <w:noProof/>
          <w:lang w:val="en-US"/>
        </w:rPr>
        <w:t xml:space="preserve">uthors </w:t>
      </w:r>
      <w:r w:rsidR="000C0DA1" w:rsidRPr="004D45DA">
        <w:rPr>
          <w:noProof/>
          <w:lang w:val="en-US"/>
        </w:rPr>
        <w:t xml:space="preserve">in [Bernsetin2015] </w:t>
      </w:r>
      <w:r w:rsidR="00E85BE2" w:rsidRPr="004D45DA">
        <w:rPr>
          <w:noProof/>
          <w:lang w:val="en-US"/>
        </w:rPr>
        <w:t>propose</w:t>
      </w:r>
      <w:r w:rsidR="000176C4" w:rsidRPr="004D45DA">
        <w:rPr>
          <w:noProof/>
          <w:lang w:val="en-US"/>
        </w:rPr>
        <w:t xml:space="preserve"> the concept of symmetry in blocks</w:t>
      </w:r>
      <w:r w:rsidR="002F22BA" w:rsidRPr="004D45DA">
        <w:rPr>
          <w:noProof/>
          <w:lang w:val="en-US"/>
        </w:rPr>
        <w:t xml:space="preserve"> as a category of visual features that affect positively the reading/understanding of models</w:t>
      </w:r>
      <w:r w:rsidR="000176C4" w:rsidRPr="004D45DA">
        <w:rPr>
          <w:noProof/>
          <w:lang w:val="en-US"/>
        </w:rPr>
        <w:t>, but did not pro</w:t>
      </w:r>
      <w:r w:rsidR="00DA551B" w:rsidRPr="004D45DA">
        <w:rPr>
          <w:noProof/>
          <w:lang w:val="en-US"/>
        </w:rPr>
        <w:t>vide any quantification.</w:t>
      </w:r>
    </w:p>
    <w:p w14:paraId="34919F51" w14:textId="77777777" w:rsidR="00932A91" w:rsidRDefault="00932A9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4982851" w14:textId="290B60E9" w:rsidR="00A80475" w:rsidRPr="004D45DA" w:rsidRDefault="00B64D6E" w:rsidP="00F72F93">
      <w:pPr>
        <w:pStyle w:val="Heading1"/>
        <w:rPr>
          <w:lang w:val="en-US"/>
        </w:rPr>
      </w:pPr>
      <w:r w:rsidRPr="004D45DA">
        <w:rPr>
          <w:lang w:val="en-US"/>
        </w:rPr>
        <w:lastRenderedPageBreak/>
        <w:t>References</w:t>
      </w:r>
    </w:p>
    <w:tbl>
      <w:tblPr>
        <w:tblStyle w:val="TableGrid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655"/>
      </w:tblGrid>
      <w:tr w:rsidR="00B37115" w:rsidRPr="00636E83" w14:paraId="52075EC4" w14:textId="77777777" w:rsidTr="00E74863">
        <w:tc>
          <w:tcPr>
            <w:tcW w:w="2127" w:type="dxa"/>
          </w:tcPr>
          <w:p w14:paraId="0B2A59E2" w14:textId="710B3915" w:rsidR="00B37115" w:rsidRPr="00A632B3" w:rsidRDefault="00B37115" w:rsidP="00E74863">
            <w:pPr>
              <w:tabs>
                <w:tab w:val="left" w:pos="1985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Mendling2008</w:t>
            </w:r>
          </w:p>
        </w:tc>
        <w:tc>
          <w:tcPr>
            <w:tcW w:w="7655" w:type="dxa"/>
          </w:tcPr>
          <w:p w14:paraId="72C6DC89" w14:textId="2952ECED" w:rsidR="00B37115" w:rsidRPr="00A632B3" w:rsidRDefault="00F820CC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J.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Mendling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“Detection and Prediction of Errors in EPC Business Process Models,” in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Ausgezeichnete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Informatikdissertationen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 2007,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Dagstuhl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, Germany, April 2008, D. Wagner, Ed., Germany: Springer, Dec. 2008, pp. 211–218.</w:t>
            </w:r>
          </w:p>
        </w:tc>
      </w:tr>
      <w:tr w:rsidR="00B37115" w:rsidRPr="00636E83" w14:paraId="5FCB5E3B" w14:textId="77777777" w:rsidTr="00E74863">
        <w:tc>
          <w:tcPr>
            <w:tcW w:w="2127" w:type="dxa"/>
          </w:tcPr>
          <w:p w14:paraId="7FCB6DB9" w14:textId="0BE819B6" w:rsidR="00B37115" w:rsidRPr="00A632B3" w:rsidRDefault="00B37115" w:rsidP="00E74863">
            <w:pPr>
              <w:tabs>
                <w:tab w:val="left" w:pos="1985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Mendling2012</w:t>
            </w:r>
          </w:p>
        </w:tc>
        <w:tc>
          <w:tcPr>
            <w:tcW w:w="7655" w:type="dxa"/>
          </w:tcPr>
          <w:p w14:paraId="3A3D6152" w14:textId="73A6B2AA" w:rsidR="00B37115" w:rsidRPr="00A632B3" w:rsidRDefault="00B37115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J.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Mendling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L. Sánchez-González, F.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Garcı́a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and M. L. Rosa, “Thresholds for error probability measures of business process models,” Journal of Systems and Software, vol. 85, no. 5, pp. 1188–1197, May 2012,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10.1016/j.jss.2012.01.017.</w:t>
            </w:r>
          </w:p>
        </w:tc>
      </w:tr>
      <w:tr w:rsidR="00B37115" w:rsidRPr="00636E83" w14:paraId="5FCCE041" w14:textId="77777777" w:rsidTr="00E74863">
        <w:tc>
          <w:tcPr>
            <w:tcW w:w="2127" w:type="dxa"/>
          </w:tcPr>
          <w:p w14:paraId="17EAD64D" w14:textId="7FA43E7A" w:rsidR="00B37115" w:rsidRPr="00A632B3" w:rsidRDefault="00B37115" w:rsidP="00E74863">
            <w:pPr>
              <w:tabs>
                <w:tab w:val="left" w:pos="1985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Sanchez-Gonzalez2010</w:t>
            </w:r>
          </w:p>
        </w:tc>
        <w:tc>
          <w:tcPr>
            <w:tcW w:w="7655" w:type="dxa"/>
          </w:tcPr>
          <w:p w14:paraId="272C0BC9" w14:textId="480673FB" w:rsidR="00B37115" w:rsidRPr="00A632B3" w:rsidRDefault="00F820CC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L. Sánchez-González, F.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Garcı́a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J.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Mendling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and F. Ruiz, “Quality Assessment of Business Process Models Based on Thresholds,” in On the Move to Meaningful Internet Systems: OTM 2010, R.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Meersman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T. Dillon, and P. Herrero, Eds., Springer Berlin Heidelberg, 2010, pp. 78–95.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10.1007/978-3-642-16934-2_9.</w:t>
            </w:r>
          </w:p>
        </w:tc>
      </w:tr>
      <w:tr w:rsidR="00B37115" w:rsidRPr="00636E83" w14:paraId="623F4306" w14:textId="77777777" w:rsidTr="00E74863">
        <w:tc>
          <w:tcPr>
            <w:tcW w:w="2127" w:type="dxa"/>
          </w:tcPr>
          <w:p w14:paraId="51C40D55" w14:textId="21DE2EA7" w:rsidR="00B37115" w:rsidRPr="00A632B3" w:rsidRDefault="00B37115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Figl2011</w:t>
            </w:r>
          </w:p>
        </w:tc>
        <w:tc>
          <w:tcPr>
            <w:tcW w:w="7655" w:type="dxa"/>
          </w:tcPr>
          <w:p w14:paraId="6940490C" w14:textId="0F418BF0" w:rsidR="00B37115" w:rsidRPr="00A632B3" w:rsidRDefault="007927E8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K.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Figl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 and R. Laue, “Cognitive Complexity in Business Process Modeling,” in Advanced Information Systems Engineering, Springer Berlin Heidelberg, 2011, pp. 452–466.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10.1007/978-3-642-21640-4_34.</w:t>
            </w:r>
          </w:p>
        </w:tc>
      </w:tr>
      <w:tr w:rsidR="00B37115" w:rsidRPr="00636E83" w14:paraId="5B2CC55F" w14:textId="77777777" w:rsidTr="00E74863">
        <w:tc>
          <w:tcPr>
            <w:tcW w:w="2127" w:type="dxa"/>
          </w:tcPr>
          <w:p w14:paraId="678169AC" w14:textId="409C2E93" w:rsidR="00B37115" w:rsidRPr="00A632B3" w:rsidRDefault="00B37115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Cardoso2006</w:t>
            </w:r>
          </w:p>
        </w:tc>
        <w:tc>
          <w:tcPr>
            <w:tcW w:w="7655" w:type="dxa"/>
          </w:tcPr>
          <w:p w14:paraId="6ABFCD1D" w14:textId="0E16FF29" w:rsidR="00B37115" w:rsidRPr="00A632B3" w:rsidRDefault="007927E8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J. Cardoso, “Process control-flow complexity metric: An empirical validation,” in 2006 IEEE International Conference on Services Computing (SCC06), IEEE, Sep. 2006.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10.1109/scc.2006.82.</w:t>
            </w:r>
          </w:p>
        </w:tc>
      </w:tr>
      <w:tr w:rsidR="00B37115" w:rsidRPr="00636E83" w14:paraId="116DCD6B" w14:textId="77777777" w:rsidTr="00E74863">
        <w:tc>
          <w:tcPr>
            <w:tcW w:w="2127" w:type="dxa"/>
          </w:tcPr>
          <w:p w14:paraId="3C804AD6" w14:textId="4F590D2B" w:rsidR="00B37115" w:rsidRPr="00A632B3" w:rsidRDefault="00B37115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Berns</w:t>
            </w:r>
            <w:r w:rsidR="00F74A75" w:rsidRPr="00A632B3">
              <w:rPr>
                <w:sz w:val="18"/>
                <w:szCs w:val="18"/>
                <w:lang w:val="en-US"/>
              </w:rPr>
              <w:t>t</w:t>
            </w:r>
            <w:r w:rsidRPr="00A632B3">
              <w:rPr>
                <w:sz w:val="18"/>
                <w:szCs w:val="18"/>
                <w:lang w:val="en-US"/>
              </w:rPr>
              <w:t>ein2015</w:t>
            </w:r>
          </w:p>
        </w:tc>
        <w:tc>
          <w:tcPr>
            <w:tcW w:w="7655" w:type="dxa"/>
          </w:tcPr>
          <w:p w14:paraId="20C3C51E" w14:textId="1B2BD790" w:rsidR="00B37115" w:rsidRPr="00A632B3" w:rsidRDefault="00F74A75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V. Bernstein and P.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Soffer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“Identifying and Quantifying Visual Layout Features of Business Process Models,” in Enterprise, Business-Process and Information Systems Modeling, K.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Gaaloul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R. Schmidt, S.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Nurcan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S.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Guerreiro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and Q. Ma, Eds., Cham: Springer International Publishing, 2015, pp. 200–213.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10.1007/978-3-319-19237-6_13.</w:t>
            </w:r>
          </w:p>
        </w:tc>
      </w:tr>
      <w:tr w:rsidR="00B37115" w:rsidRPr="00636E83" w14:paraId="2C411A16" w14:textId="77777777" w:rsidTr="00E74863">
        <w:tc>
          <w:tcPr>
            <w:tcW w:w="2127" w:type="dxa"/>
          </w:tcPr>
          <w:p w14:paraId="300707A6" w14:textId="320AC004" w:rsidR="00B37115" w:rsidRPr="00A632B3" w:rsidRDefault="00B37115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Burattin2017</w:t>
            </w:r>
          </w:p>
        </w:tc>
        <w:tc>
          <w:tcPr>
            <w:tcW w:w="7655" w:type="dxa"/>
          </w:tcPr>
          <w:p w14:paraId="18BD2BAC" w14:textId="5FD1401E" w:rsidR="00B37115" w:rsidRPr="00A632B3" w:rsidRDefault="00CF224B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A.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Burattin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V. Bernstein, M.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Neurauter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P.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Soffer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and B. Weber, “Detection and quantification of flow consistency in business process models,” Software &amp; Systems Modeling, vol. 17, no. 2, pp. 633–654, Jan. 2017,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10.1007/s10270-017-0576-y.</w:t>
            </w:r>
          </w:p>
        </w:tc>
      </w:tr>
      <w:tr w:rsidR="00B37115" w:rsidRPr="00636E83" w14:paraId="7627334B" w14:textId="77777777" w:rsidTr="00E74863">
        <w:tc>
          <w:tcPr>
            <w:tcW w:w="2127" w:type="dxa"/>
          </w:tcPr>
          <w:p w14:paraId="0BF39BA8" w14:textId="14B55C4F" w:rsidR="00B37115" w:rsidRPr="00A632B3" w:rsidRDefault="00B37115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Purchase1997</w:t>
            </w:r>
          </w:p>
        </w:tc>
        <w:tc>
          <w:tcPr>
            <w:tcW w:w="7655" w:type="dxa"/>
          </w:tcPr>
          <w:p w14:paraId="1BA72445" w14:textId="1A7DE254" w:rsidR="00B37115" w:rsidRPr="00A632B3" w:rsidRDefault="00CF224B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H. Purchase, “Which aesthetic has the greatest effect on human </w:t>
            </w:r>
            <w:proofErr w:type="gramStart"/>
            <w:r w:rsidRPr="00A632B3">
              <w:rPr>
                <w:sz w:val="18"/>
                <w:szCs w:val="18"/>
                <w:lang w:val="en-US"/>
              </w:rPr>
              <w:t>understanding?,</w:t>
            </w:r>
            <w:proofErr w:type="gramEnd"/>
            <w:r w:rsidRPr="00A632B3">
              <w:rPr>
                <w:sz w:val="18"/>
                <w:szCs w:val="18"/>
                <w:lang w:val="en-US"/>
              </w:rPr>
              <w:t xml:space="preserve">” in Graph Drawing, Springer Berlin Heidelberg, 1997, pp. 248–261.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10.1007/3-540-63938-1_67.</w:t>
            </w:r>
          </w:p>
        </w:tc>
      </w:tr>
      <w:tr w:rsidR="00DA7790" w:rsidRPr="00636E83" w14:paraId="7C878678" w14:textId="77777777" w:rsidTr="00E74863">
        <w:tc>
          <w:tcPr>
            <w:tcW w:w="2127" w:type="dxa"/>
          </w:tcPr>
          <w:p w14:paraId="17494202" w14:textId="7D40D64B" w:rsidR="00DA7790" w:rsidRPr="00A632B3" w:rsidRDefault="00DA7790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Schrepfer2009</w:t>
            </w:r>
          </w:p>
        </w:tc>
        <w:tc>
          <w:tcPr>
            <w:tcW w:w="7655" w:type="dxa"/>
          </w:tcPr>
          <w:p w14:paraId="7076116D" w14:textId="67F35919" w:rsidR="00DA7790" w:rsidRPr="00A632B3" w:rsidRDefault="0040241C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Schrepfer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J. Wolf, J.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Mendling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and H. A.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Reijers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“The Impact of Secondary Notation on Process Model Understanding,” in </w:t>
            </w:r>
            <w:r w:rsidRPr="00A632B3">
              <w:rPr>
                <w:i/>
                <w:iCs/>
                <w:sz w:val="18"/>
                <w:szCs w:val="18"/>
                <w:lang w:val="en-US"/>
              </w:rPr>
              <w:t>Lecture Notes in Business Information Processing</w:t>
            </w:r>
            <w:r w:rsidRPr="00A632B3">
              <w:rPr>
                <w:sz w:val="18"/>
                <w:szCs w:val="18"/>
                <w:lang w:val="en-US"/>
              </w:rPr>
              <w:t xml:space="preserve">, Berlin, Heidelberg: Springer Berlin Heidelberg, 2009, pp. 161–175.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10.1007/978-3-642-05352-8_13.</w:t>
            </w:r>
          </w:p>
        </w:tc>
      </w:tr>
      <w:tr w:rsidR="00B37115" w:rsidRPr="00636E83" w14:paraId="616E050C" w14:textId="77777777" w:rsidTr="00E74863">
        <w:tc>
          <w:tcPr>
            <w:tcW w:w="2127" w:type="dxa"/>
          </w:tcPr>
          <w:p w14:paraId="76F41459" w14:textId="0CA2CCA0" w:rsidR="00B37115" w:rsidRPr="00A632B3" w:rsidRDefault="00B37115" w:rsidP="00E74863">
            <w:pPr>
              <w:tabs>
                <w:tab w:val="left" w:pos="1985"/>
                <w:tab w:val="left" w:pos="2268"/>
              </w:tabs>
              <w:jc w:val="right"/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>Effinger2010</w:t>
            </w:r>
          </w:p>
        </w:tc>
        <w:tc>
          <w:tcPr>
            <w:tcW w:w="7655" w:type="dxa"/>
          </w:tcPr>
          <w:p w14:paraId="0CBD9E49" w14:textId="38BF6239" w:rsidR="00B37115" w:rsidRPr="00A632B3" w:rsidRDefault="00F72F93" w:rsidP="00B37115">
            <w:pPr>
              <w:tabs>
                <w:tab w:val="left" w:pos="1985"/>
              </w:tabs>
              <w:rPr>
                <w:sz w:val="18"/>
                <w:szCs w:val="18"/>
                <w:lang w:val="en-US"/>
              </w:rPr>
            </w:pPr>
            <w:r w:rsidRPr="00A632B3">
              <w:rPr>
                <w:sz w:val="18"/>
                <w:szCs w:val="18"/>
                <w:lang w:val="en-US"/>
              </w:rPr>
              <w:t xml:space="preserve">P. Effinger, N.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Jogsch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and S.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Seiz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 xml:space="preserve">, “On a Study of Layout Aesthetics for Business Process Models Using BPMN,” in Lecture Notes in Business Information Processing, Berlin, Heidelberg: Springer Berlin Heidelberg, 2010, pp. 31–45. </w:t>
            </w:r>
            <w:proofErr w:type="spellStart"/>
            <w:r w:rsidRPr="00A632B3">
              <w:rPr>
                <w:sz w:val="18"/>
                <w:szCs w:val="18"/>
                <w:lang w:val="en-US"/>
              </w:rPr>
              <w:t>doi</w:t>
            </w:r>
            <w:proofErr w:type="spellEnd"/>
            <w:r w:rsidRPr="00A632B3">
              <w:rPr>
                <w:sz w:val="18"/>
                <w:szCs w:val="18"/>
                <w:lang w:val="en-US"/>
              </w:rPr>
              <w:t>: 10.1007/978-3-642-16298-5_5.</w:t>
            </w:r>
          </w:p>
        </w:tc>
      </w:tr>
    </w:tbl>
    <w:p w14:paraId="583E4EBA" w14:textId="5699CF71" w:rsidR="00B64D6E" w:rsidRPr="004D45DA" w:rsidRDefault="00B31722" w:rsidP="00B37115">
      <w:pPr>
        <w:tabs>
          <w:tab w:val="left" w:pos="1985"/>
        </w:tabs>
        <w:rPr>
          <w:sz w:val="18"/>
          <w:szCs w:val="18"/>
          <w:lang w:val="en-US"/>
        </w:rPr>
      </w:pPr>
      <w:r w:rsidRPr="004D45DA">
        <w:rPr>
          <w:sz w:val="18"/>
          <w:szCs w:val="18"/>
          <w:lang w:val="en-US"/>
        </w:rPr>
        <w:tab/>
      </w:r>
    </w:p>
    <w:sectPr w:rsidR="00B64D6E" w:rsidRPr="004D45D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8202F" w14:textId="77777777" w:rsidR="00596BFF" w:rsidRDefault="00596BFF" w:rsidP="008C3E2E">
      <w:pPr>
        <w:spacing w:after="0" w:line="240" w:lineRule="auto"/>
      </w:pPr>
      <w:r>
        <w:separator/>
      </w:r>
    </w:p>
  </w:endnote>
  <w:endnote w:type="continuationSeparator" w:id="0">
    <w:p w14:paraId="7A5CBFEA" w14:textId="77777777" w:rsidR="00596BFF" w:rsidRDefault="00596BFF" w:rsidP="008C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E2B7A" w14:textId="77777777" w:rsidR="00596BFF" w:rsidRDefault="00596BFF" w:rsidP="008C3E2E">
      <w:pPr>
        <w:spacing w:after="0" w:line="240" w:lineRule="auto"/>
      </w:pPr>
      <w:r>
        <w:separator/>
      </w:r>
    </w:p>
  </w:footnote>
  <w:footnote w:type="continuationSeparator" w:id="0">
    <w:p w14:paraId="290B5C37" w14:textId="77777777" w:rsidR="00596BFF" w:rsidRDefault="00596BFF" w:rsidP="008C3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56E2" w14:textId="643B9E32" w:rsidR="008C3E2E" w:rsidRPr="00265F6A" w:rsidRDefault="00E84A41">
    <w:pPr>
      <w:pStyle w:val="Header"/>
      <w:rPr>
        <w:sz w:val="12"/>
        <w:szCs w:val="12"/>
        <w:lang w:val="en-US"/>
      </w:rPr>
    </w:pPr>
    <w:r w:rsidRPr="00E84A41">
      <w:rPr>
        <w:sz w:val="12"/>
        <w:szCs w:val="12"/>
        <w:lang w:val="en-US"/>
      </w:rPr>
      <w:t>Process Model Complexity Metrics, Cognitive Load and Visual Behavior: A Multi-Granular Eye-Tracking Analysis</w:t>
    </w:r>
    <w:r w:rsidR="00534036" w:rsidRPr="00534036">
      <w:rPr>
        <w:sz w:val="12"/>
        <w:szCs w:val="12"/>
        <w:lang w:val="en-US"/>
      </w:rPr>
      <w:ptab w:relativeTo="margin" w:alignment="right" w:leader="none"/>
    </w:r>
    <w:r w:rsidR="00534036">
      <w:rPr>
        <w:sz w:val="12"/>
        <w:szCs w:val="12"/>
        <w:lang w:val="en-US"/>
      </w:rPr>
      <w:t>Appendix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8D4"/>
    <w:multiLevelType w:val="hybridMultilevel"/>
    <w:tmpl w:val="EBC0EB74"/>
    <w:lvl w:ilvl="0" w:tplc="0FBCE6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500"/>
    <w:multiLevelType w:val="hybridMultilevel"/>
    <w:tmpl w:val="E826AED4"/>
    <w:lvl w:ilvl="0" w:tplc="0FBCE6D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6892825"/>
    <w:multiLevelType w:val="hybridMultilevel"/>
    <w:tmpl w:val="9142060A"/>
    <w:lvl w:ilvl="0" w:tplc="0FBCE6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C6D41"/>
    <w:multiLevelType w:val="hybridMultilevel"/>
    <w:tmpl w:val="67FA7F12"/>
    <w:lvl w:ilvl="0" w:tplc="0FBCE6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C05C0"/>
    <w:multiLevelType w:val="hybridMultilevel"/>
    <w:tmpl w:val="8EC479B6"/>
    <w:lvl w:ilvl="0" w:tplc="96662E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6867">
    <w:abstractNumId w:val="1"/>
  </w:num>
  <w:num w:numId="2" w16cid:durableId="1070352764">
    <w:abstractNumId w:val="4"/>
  </w:num>
  <w:num w:numId="3" w16cid:durableId="1890145091">
    <w:abstractNumId w:val="0"/>
  </w:num>
  <w:num w:numId="4" w16cid:durableId="420880062">
    <w:abstractNumId w:val="2"/>
  </w:num>
  <w:num w:numId="5" w16cid:durableId="1592664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59"/>
    <w:rsid w:val="00001FAE"/>
    <w:rsid w:val="00007091"/>
    <w:rsid w:val="00007E39"/>
    <w:rsid w:val="000176C4"/>
    <w:rsid w:val="00017DF9"/>
    <w:rsid w:val="000252D3"/>
    <w:rsid w:val="00027CB8"/>
    <w:rsid w:val="0003060C"/>
    <w:rsid w:val="0003725F"/>
    <w:rsid w:val="00040226"/>
    <w:rsid w:val="00041575"/>
    <w:rsid w:val="000436FE"/>
    <w:rsid w:val="00045E35"/>
    <w:rsid w:val="00051DA4"/>
    <w:rsid w:val="00062ED1"/>
    <w:rsid w:val="00067EFA"/>
    <w:rsid w:val="00071858"/>
    <w:rsid w:val="0009067D"/>
    <w:rsid w:val="00094C02"/>
    <w:rsid w:val="000A0EF2"/>
    <w:rsid w:val="000A5EBF"/>
    <w:rsid w:val="000A6ACB"/>
    <w:rsid w:val="000B16A1"/>
    <w:rsid w:val="000B55BA"/>
    <w:rsid w:val="000B63A2"/>
    <w:rsid w:val="000B7D24"/>
    <w:rsid w:val="000C0DA1"/>
    <w:rsid w:val="000C5752"/>
    <w:rsid w:val="000C57FA"/>
    <w:rsid w:val="000D1E63"/>
    <w:rsid w:val="000D5308"/>
    <w:rsid w:val="000E2042"/>
    <w:rsid w:val="000E42BF"/>
    <w:rsid w:val="000E6CE5"/>
    <w:rsid w:val="00100834"/>
    <w:rsid w:val="00106AD1"/>
    <w:rsid w:val="0011272B"/>
    <w:rsid w:val="0012455D"/>
    <w:rsid w:val="00127A0F"/>
    <w:rsid w:val="00133817"/>
    <w:rsid w:val="00136EF2"/>
    <w:rsid w:val="00141D54"/>
    <w:rsid w:val="001452FC"/>
    <w:rsid w:val="001474CC"/>
    <w:rsid w:val="001552B7"/>
    <w:rsid w:val="00161F8E"/>
    <w:rsid w:val="00162FD2"/>
    <w:rsid w:val="0016469A"/>
    <w:rsid w:val="001650B4"/>
    <w:rsid w:val="00166E52"/>
    <w:rsid w:val="00172694"/>
    <w:rsid w:val="00172BF0"/>
    <w:rsid w:val="001740D4"/>
    <w:rsid w:val="00177A6F"/>
    <w:rsid w:val="001820C2"/>
    <w:rsid w:val="00186294"/>
    <w:rsid w:val="00186684"/>
    <w:rsid w:val="001914EC"/>
    <w:rsid w:val="00196F1E"/>
    <w:rsid w:val="001A1E06"/>
    <w:rsid w:val="001A7424"/>
    <w:rsid w:val="001D3337"/>
    <w:rsid w:val="001F103D"/>
    <w:rsid w:val="00215287"/>
    <w:rsid w:val="00217F24"/>
    <w:rsid w:val="002240DD"/>
    <w:rsid w:val="00227B9A"/>
    <w:rsid w:val="00227BD7"/>
    <w:rsid w:val="002367EF"/>
    <w:rsid w:val="0024250C"/>
    <w:rsid w:val="002535F5"/>
    <w:rsid w:val="00254340"/>
    <w:rsid w:val="00257CF5"/>
    <w:rsid w:val="00260ED0"/>
    <w:rsid w:val="002629B4"/>
    <w:rsid w:val="00265F6A"/>
    <w:rsid w:val="002739D0"/>
    <w:rsid w:val="00280D8B"/>
    <w:rsid w:val="00281161"/>
    <w:rsid w:val="00281FC5"/>
    <w:rsid w:val="0028248E"/>
    <w:rsid w:val="0028366B"/>
    <w:rsid w:val="00286E4E"/>
    <w:rsid w:val="00296019"/>
    <w:rsid w:val="00296898"/>
    <w:rsid w:val="002B05D6"/>
    <w:rsid w:val="002B256B"/>
    <w:rsid w:val="002B269C"/>
    <w:rsid w:val="002C5554"/>
    <w:rsid w:val="002C5E92"/>
    <w:rsid w:val="002D1FB8"/>
    <w:rsid w:val="002D3743"/>
    <w:rsid w:val="002D729E"/>
    <w:rsid w:val="002E17DD"/>
    <w:rsid w:val="002E5578"/>
    <w:rsid w:val="002F22BA"/>
    <w:rsid w:val="002F78EA"/>
    <w:rsid w:val="00302772"/>
    <w:rsid w:val="003127F5"/>
    <w:rsid w:val="00322D97"/>
    <w:rsid w:val="003240AA"/>
    <w:rsid w:val="00340075"/>
    <w:rsid w:val="003423EF"/>
    <w:rsid w:val="00346291"/>
    <w:rsid w:val="00355667"/>
    <w:rsid w:val="00374764"/>
    <w:rsid w:val="00380EBA"/>
    <w:rsid w:val="003828E1"/>
    <w:rsid w:val="00386AE2"/>
    <w:rsid w:val="003878E8"/>
    <w:rsid w:val="00387C2E"/>
    <w:rsid w:val="00390819"/>
    <w:rsid w:val="00396543"/>
    <w:rsid w:val="003A1FD6"/>
    <w:rsid w:val="003A29C2"/>
    <w:rsid w:val="003D0415"/>
    <w:rsid w:val="003D1A2B"/>
    <w:rsid w:val="003D2EBB"/>
    <w:rsid w:val="003D316E"/>
    <w:rsid w:val="003D6EAA"/>
    <w:rsid w:val="003D7268"/>
    <w:rsid w:val="003E53F8"/>
    <w:rsid w:val="003E5FE3"/>
    <w:rsid w:val="003F12A3"/>
    <w:rsid w:val="003F2114"/>
    <w:rsid w:val="003F2BD1"/>
    <w:rsid w:val="003F5F84"/>
    <w:rsid w:val="004017EA"/>
    <w:rsid w:val="0040241C"/>
    <w:rsid w:val="0040359B"/>
    <w:rsid w:val="00414393"/>
    <w:rsid w:val="0042572D"/>
    <w:rsid w:val="00427757"/>
    <w:rsid w:val="004330F3"/>
    <w:rsid w:val="0043690D"/>
    <w:rsid w:val="00451D1F"/>
    <w:rsid w:val="00461ED2"/>
    <w:rsid w:val="00465D3F"/>
    <w:rsid w:val="00476523"/>
    <w:rsid w:val="004A1A7B"/>
    <w:rsid w:val="004A358C"/>
    <w:rsid w:val="004C3FA7"/>
    <w:rsid w:val="004D45DA"/>
    <w:rsid w:val="004D7D0C"/>
    <w:rsid w:val="004F6F9E"/>
    <w:rsid w:val="00501B14"/>
    <w:rsid w:val="00505CD3"/>
    <w:rsid w:val="00513110"/>
    <w:rsid w:val="005153A2"/>
    <w:rsid w:val="00522091"/>
    <w:rsid w:val="00534036"/>
    <w:rsid w:val="00541D96"/>
    <w:rsid w:val="005433E1"/>
    <w:rsid w:val="00546086"/>
    <w:rsid w:val="005538EA"/>
    <w:rsid w:val="005771F7"/>
    <w:rsid w:val="0058060C"/>
    <w:rsid w:val="00585650"/>
    <w:rsid w:val="00585C25"/>
    <w:rsid w:val="00585E97"/>
    <w:rsid w:val="0059304F"/>
    <w:rsid w:val="00596BFF"/>
    <w:rsid w:val="00597432"/>
    <w:rsid w:val="005A113C"/>
    <w:rsid w:val="005A204A"/>
    <w:rsid w:val="005A55F7"/>
    <w:rsid w:val="005B3C9E"/>
    <w:rsid w:val="005C64DC"/>
    <w:rsid w:val="005C67B5"/>
    <w:rsid w:val="005C7323"/>
    <w:rsid w:val="005D0BAF"/>
    <w:rsid w:val="005D667E"/>
    <w:rsid w:val="0061037B"/>
    <w:rsid w:val="006150A9"/>
    <w:rsid w:val="0062292C"/>
    <w:rsid w:val="00622DCD"/>
    <w:rsid w:val="00623482"/>
    <w:rsid w:val="00626497"/>
    <w:rsid w:val="00626724"/>
    <w:rsid w:val="00627CE4"/>
    <w:rsid w:val="006336D2"/>
    <w:rsid w:val="006338C5"/>
    <w:rsid w:val="00636E83"/>
    <w:rsid w:val="00657BD1"/>
    <w:rsid w:val="00665C63"/>
    <w:rsid w:val="00675F8A"/>
    <w:rsid w:val="00680BC1"/>
    <w:rsid w:val="0068303B"/>
    <w:rsid w:val="00685864"/>
    <w:rsid w:val="006A2330"/>
    <w:rsid w:val="006A6293"/>
    <w:rsid w:val="006B7902"/>
    <w:rsid w:val="006B7D09"/>
    <w:rsid w:val="006C7996"/>
    <w:rsid w:val="006D58DA"/>
    <w:rsid w:val="006E1E9B"/>
    <w:rsid w:val="006E6566"/>
    <w:rsid w:val="006F1C8B"/>
    <w:rsid w:val="006F1D1E"/>
    <w:rsid w:val="006F5E6C"/>
    <w:rsid w:val="0070613B"/>
    <w:rsid w:val="0070771F"/>
    <w:rsid w:val="00711BB0"/>
    <w:rsid w:val="0072475D"/>
    <w:rsid w:val="00727BDE"/>
    <w:rsid w:val="007307C5"/>
    <w:rsid w:val="00735717"/>
    <w:rsid w:val="00746A91"/>
    <w:rsid w:val="007547A4"/>
    <w:rsid w:val="007615BA"/>
    <w:rsid w:val="0076249D"/>
    <w:rsid w:val="00767B1A"/>
    <w:rsid w:val="00770B06"/>
    <w:rsid w:val="007741B4"/>
    <w:rsid w:val="00775BF8"/>
    <w:rsid w:val="007821C6"/>
    <w:rsid w:val="00787DAC"/>
    <w:rsid w:val="007901A0"/>
    <w:rsid w:val="007927E8"/>
    <w:rsid w:val="00792DC5"/>
    <w:rsid w:val="007A6D9D"/>
    <w:rsid w:val="007B490E"/>
    <w:rsid w:val="007B6ACF"/>
    <w:rsid w:val="007C7A33"/>
    <w:rsid w:val="007D2D88"/>
    <w:rsid w:val="007E56C4"/>
    <w:rsid w:val="007E77B0"/>
    <w:rsid w:val="007F6BDC"/>
    <w:rsid w:val="007F7132"/>
    <w:rsid w:val="008035D1"/>
    <w:rsid w:val="00806EE2"/>
    <w:rsid w:val="00811D5B"/>
    <w:rsid w:val="008153E8"/>
    <w:rsid w:val="00817D62"/>
    <w:rsid w:val="0082222D"/>
    <w:rsid w:val="00825C4E"/>
    <w:rsid w:val="00826D30"/>
    <w:rsid w:val="00831523"/>
    <w:rsid w:val="008317A7"/>
    <w:rsid w:val="008367B9"/>
    <w:rsid w:val="0083769E"/>
    <w:rsid w:val="0084154D"/>
    <w:rsid w:val="00842FAA"/>
    <w:rsid w:val="00852573"/>
    <w:rsid w:val="00861C4D"/>
    <w:rsid w:val="00866A30"/>
    <w:rsid w:val="00874456"/>
    <w:rsid w:val="00884184"/>
    <w:rsid w:val="00885686"/>
    <w:rsid w:val="00890DB6"/>
    <w:rsid w:val="00891CC2"/>
    <w:rsid w:val="00892950"/>
    <w:rsid w:val="00896329"/>
    <w:rsid w:val="008A0659"/>
    <w:rsid w:val="008A2B6E"/>
    <w:rsid w:val="008A5B4E"/>
    <w:rsid w:val="008B28C1"/>
    <w:rsid w:val="008C2372"/>
    <w:rsid w:val="008C3E2E"/>
    <w:rsid w:val="008D1F3E"/>
    <w:rsid w:val="008D27E1"/>
    <w:rsid w:val="008E2F52"/>
    <w:rsid w:val="00904C8D"/>
    <w:rsid w:val="0090782F"/>
    <w:rsid w:val="009127ED"/>
    <w:rsid w:val="0092750D"/>
    <w:rsid w:val="00932A91"/>
    <w:rsid w:val="009407D0"/>
    <w:rsid w:val="00944331"/>
    <w:rsid w:val="009509B8"/>
    <w:rsid w:val="00953CA0"/>
    <w:rsid w:val="0095496F"/>
    <w:rsid w:val="00983E57"/>
    <w:rsid w:val="00987415"/>
    <w:rsid w:val="009931F2"/>
    <w:rsid w:val="00993BA9"/>
    <w:rsid w:val="00994A12"/>
    <w:rsid w:val="009A2B01"/>
    <w:rsid w:val="009A792E"/>
    <w:rsid w:val="009C1A4C"/>
    <w:rsid w:val="009C2045"/>
    <w:rsid w:val="009C3922"/>
    <w:rsid w:val="009D12D2"/>
    <w:rsid w:val="009E06A1"/>
    <w:rsid w:val="009E3E45"/>
    <w:rsid w:val="009F03BA"/>
    <w:rsid w:val="00A02C9C"/>
    <w:rsid w:val="00A0751C"/>
    <w:rsid w:val="00A1144D"/>
    <w:rsid w:val="00A120B7"/>
    <w:rsid w:val="00A12C69"/>
    <w:rsid w:val="00A14955"/>
    <w:rsid w:val="00A20A9B"/>
    <w:rsid w:val="00A25572"/>
    <w:rsid w:val="00A26E5E"/>
    <w:rsid w:val="00A3705D"/>
    <w:rsid w:val="00A43974"/>
    <w:rsid w:val="00A5554D"/>
    <w:rsid w:val="00A55C55"/>
    <w:rsid w:val="00A632B3"/>
    <w:rsid w:val="00A7585C"/>
    <w:rsid w:val="00A80475"/>
    <w:rsid w:val="00A81345"/>
    <w:rsid w:val="00A84E73"/>
    <w:rsid w:val="00A85A8E"/>
    <w:rsid w:val="00AA1B8F"/>
    <w:rsid w:val="00AA3736"/>
    <w:rsid w:val="00AB3EE6"/>
    <w:rsid w:val="00AB44A5"/>
    <w:rsid w:val="00AC284D"/>
    <w:rsid w:val="00AC3D22"/>
    <w:rsid w:val="00AC56C7"/>
    <w:rsid w:val="00AD113F"/>
    <w:rsid w:val="00AD217A"/>
    <w:rsid w:val="00AD6774"/>
    <w:rsid w:val="00AE031B"/>
    <w:rsid w:val="00AE2859"/>
    <w:rsid w:val="00AE69CF"/>
    <w:rsid w:val="00B2232E"/>
    <w:rsid w:val="00B31722"/>
    <w:rsid w:val="00B37115"/>
    <w:rsid w:val="00B42D0A"/>
    <w:rsid w:val="00B525B3"/>
    <w:rsid w:val="00B54F0D"/>
    <w:rsid w:val="00B55B67"/>
    <w:rsid w:val="00B61C1F"/>
    <w:rsid w:val="00B62E67"/>
    <w:rsid w:val="00B63DA0"/>
    <w:rsid w:val="00B64D6E"/>
    <w:rsid w:val="00B7774B"/>
    <w:rsid w:val="00B87E1E"/>
    <w:rsid w:val="00B952EE"/>
    <w:rsid w:val="00BA2C83"/>
    <w:rsid w:val="00BC2456"/>
    <w:rsid w:val="00BC373D"/>
    <w:rsid w:val="00BC48DF"/>
    <w:rsid w:val="00BD6DFC"/>
    <w:rsid w:val="00BE0F78"/>
    <w:rsid w:val="00BF63D8"/>
    <w:rsid w:val="00BF7B50"/>
    <w:rsid w:val="00C039D9"/>
    <w:rsid w:val="00C203CA"/>
    <w:rsid w:val="00C36F12"/>
    <w:rsid w:val="00C371A6"/>
    <w:rsid w:val="00C46A91"/>
    <w:rsid w:val="00C533E8"/>
    <w:rsid w:val="00C57AE7"/>
    <w:rsid w:val="00C61AEB"/>
    <w:rsid w:val="00C76527"/>
    <w:rsid w:val="00C837EF"/>
    <w:rsid w:val="00C83820"/>
    <w:rsid w:val="00C85B2B"/>
    <w:rsid w:val="00CA4562"/>
    <w:rsid w:val="00CD1D0E"/>
    <w:rsid w:val="00CD3D43"/>
    <w:rsid w:val="00CD47B4"/>
    <w:rsid w:val="00CE0F80"/>
    <w:rsid w:val="00CE1F88"/>
    <w:rsid w:val="00CE51CB"/>
    <w:rsid w:val="00CE68AE"/>
    <w:rsid w:val="00CE7D26"/>
    <w:rsid w:val="00CF1770"/>
    <w:rsid w:val="00CF224B"/>
    <w:rsid w:val="00D041BB"/>
    <w:rsid w:val="00D0465A"/>
    <w:rsid w:val="00D06EB3"/>
    <w:rsid w:val="00D16EFC"/>
    <w:rsid w:val="00D253B1"/>
    <w:rsid w:val="00D52B51"/>
    <w:rsid w:val="00D661EC"/>
    <w:rsid w:val="00D67308"/>
    <w:rsid w:val="00D67D80"/>
    <w:rsid w:val="00D73B10"/>
    <w:rsid w:val="00D76271"/>
    <w:rsid w:val="00D82BE6"/>
    <w:rsid w:val="00DA551B"/>
    <w:rsid w:val="00DA653E"/>
    <w:rsid w:val="00DA7790"/>
    <w:rsid w:val="00DB3F96"/>
    <w:rsid w:val="00DB7D92"/>
    <w:rsid w:val="00DC0203"/>
    <w:rsid w:val="00DC5F61"/>
    <w:rsid w:val="00DD126A"/>
    <w:rsid w:val="00DD6254"/>
    <w:rsid w:val="00DE0989"/>
    <w:rsid w:val="00DE4314"/>
    <w:rsid w:val="00E07F75"/>
    <w:rsid w:val="00E116BD"/>
    <w:rsid w:val="00E14DE5"/>
    <w:rsid w:val="00E15166"/>
    <w:rsid w:val="00E215C1"/>
    <w:rsid w:val="00E30A4B"/>
    <w:rsid w:val="00E32307"/>
    <w:rsid w:val="00E3523D"/>
    <w:rsid w:val="00E370B8"/>
    <w:rsid w:val="00E44E33"/>
    <w:rsid w:val="00E53195"/>
    <w:rsid w:val="00E72BEA"/>
    <w:rsid w:val="00E747CA"/>
    <w:rsid w:val="00E74863"/>
    <w:rsid w:val="00E84A41"/>
    <w:rsid w:val="00E85726"/>
    <w:rsid w:val="00E85BE2"/>
    <w:rsid w:val="00E864CC"/>
    <w:rsid w:val="00E9613B"/>
    <w:rsid w:val="00E96D59"/>
    <w:rsid w:val="00EA1603"/>
    <w:rsid w:val="00EA7534"/>
    <w:rsid w:val="00EB7907"/>
    <w:rsid w:val="00EC71F0"/>
    <w:rsid w:val="00ED2957"/>
    <w:rsid w:val="00ED40B8"/>
    <w:rsid w:val="00ED6021"/>
    <w:rsid w:val="00ED7136"/>
    <w:rsid w:val="00EE10B1"/>
    <w:rsid w:val="00EE12C2"/>
    <w:rsid w:val="00EE30AE"/>
    <w:rsid w:val="00EF18A1"/>
    <w:rsid w:val="00EF613B"/>
    <w:rsid w:val="00F0568E"/>
    <w:rsid w:val="00F267A8"/>
    <w:rsid w:val="00F2745C"/>
    <w:rsid w:val="00F41100"/>
    <w:rsid w:val="00F4193C"/>
    <w:rsid w:val="00F43BDE"/>
    <w:rsid w:val="00F53C08"/>
    <w:rsid w:val="00F543D5"/>
    <w:rsid w:val="00F55F69"/>
    <w:rsid w:val="00F61149"/>
    <w:rsid w:val="00F72F93"/>
    <w:rsid w:val="00F74A75"/>
    <w:rsid w:val="00F768BF"/>
    <w:rsid w:val="00F820CC"/>
    <w:rsid w:val="00F83AA3"/>
    <w:rsid w:val="00F9646F"/>
    <w:rsid w:val="00FA09CC"/>
    <w:rsid w:val="00FA2793"/>
    <w:rsid w:val="00FA5425"/>
    <w:rsid w:val="00FA61D1"/>
    <w:rsid w:val="00FA7C92"/>
    <w:rsid w:val="00FB0C7A"/>
    <w:rsid w:val="00FB18B6"/>
    <w:rsid w:val="00FB60C6"/>
    <w:rsid w:val="00FC0111"/>
    <w:rsid w:val="00FC107A"/>
    <w:rsid w:val="00FC5F1C"/>
    <w:rsid w:val="00FD0B23"/>
    <w:rsid w:val="00FE54CA"/>
    <w:rsid w:val="00FF07C4"/>
    <w:rsid w:val="19F9121F"/>
    <w:rsid w:val="360CCF04"/>
    <w:rsid w:val="3B45D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7427F8"/>
  <w14:defaultImageDpi w14:val="32767"/>
  <w15:chartTrackingRefBased/>
  <w15:docId w15:val="{A822B0F4-B90D-4E91-9B25-2BB99410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3F9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338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6Colorful-Accent3">
    <w:name w:val="List Table 6 Colorful Accent 3"/>
    <w:basedOn w:val="TableNormal"/>
    <w:uiPriority w:val="51"/>
    <w:rsid w:val="00CF177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F17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8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EE12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008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5806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806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06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6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60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C3FA7"/>
    <w:pPr>
      <w:spacing w:after="0" w:line="240" w:lineRule="auto"/>
    </w:pPr>
  </w:style>
  <w:style w:type="character" w:customStyle="1" w:styleId="ui-provider">
    <w:name w:val="ui-provider"/>
    <w:basedOn w:val="DefaultParagraphFont"/>
    <w:rsid w:val="00136EF2"/>
  </w:style>
  <w:style w:type="character" w:styleId="Hyperlink">
    <w:name w:val="Hyperlink"/>
    <w:basedOn w:val="DefaultParagraphFont"/>
    <w:uiPriority w:val="99"/>
    <w:unhideWhenUsed/>
    <w:rsid w:val="001A7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4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4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E2E"/>
  </w:style>
  <w:style w:type="paragraph" w:styleId="Footer">
    <w:name w:val="footer"/>
    <w:basedOn w:val="Normal"/>
    <w:link w:val="FooterChar"/>
    <w:uiPriority w:val="99"/>
    <w:unhideWhenUsed/>
    <w:rsid w:val="008C3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E2E"/>
  </w:style>
  <w:style w:type="paragraph" w:styleId="Title">
    <w:name w:val="Title"/>
    <w:basedOn w:val="Normal"/>
    <w:next w:val="Normal"/>
    <w:link w:val="TitleChar"/>
    <w:uiPriority w:val="10"/>
    <w:qFormat/>
    <w:rsid w:val="00164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6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46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D4D5-22CA-440B-8DC8-774B1FF2F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Sorg, Thierry</dc:creator>
  <cp:keywords/>
  <dc:description/>
  <cp:lastModifiedBy>Sorg, Thierry</cp:lastModifiedBy>
  <cp:revision>307</cp:revision>
  <cp:lastPrinted>2024-03-08T02:08:00Z</cp:lastPrinted>
  <dcterms:created xsi:type="dcterms:W3CDTF">2023-09-22T02:15:00Z</dcterms:created>
  <dcterms:modified xsi:type="dcterms:W3CDTF">2025-07-17T17:05:00Z</dcterms:modified>
</cp:coreProperties>
</file>