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DB716">
      <w:pPr>
        <w:spacing w:after="200"/>
        <w:jc w:val="both"/>
      </w:pPr>
      <w:r>
        <w:rPr>
          <w:rFonts w:ascii="Calibri" w:hAnsi="Calibri" w:eastAsia="Calibri" w:cs="Calibri"/>
          <w:b/>
          <w:bCs/>
          <w:color w:val="363435"/>
          <w:sz w:val="34"/>
          <w:szCs w:val="34"/>
        </w:rPr>
        <w:t>Lead, Programmes, Training and Technical Enablement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7480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0A896CB4">
            <w:pPr>
              <w:jc w:val="both"/>
            </w:pPr>
            <w:r>
              <w:rPr>
                <w:rFonts w:ascii="Calibri" w:hAnsi="Calibri" w:eastAsia="Calibri" w:cs="Calibri"/>
                <w:b/>
                <w:bCs/>
                <w:color w:val="FFFFFF"/>
                <w:sz w:val="20"/>
                <w:szCs w:val="20"/>
              </w:rPr>
              <w:t>Job Title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41552392">
            <w:pPr>
              <w:jc w:val="both"/>
            </w:pPr>
            <w:r>
              <w:rPr>
                <w:rFonts w:ascii="Calibri" w:hAnsi="Calibri" w:eastAsia="Calibri" w:cs="Calibri"/>
                <w:color w:val="363435"/>
                <w:sz w:val="20"/>
                <w:szCs w:val="20"/>
              </w:rPr>
              <w:t>Lead, Programmes, Training and Technical Enablement (National Service Personnel)</w:t>
            </w:r>
          </w:p>
        </w:tc>
      </w:tr>
      <w:tr w14:paraId="7464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797F4495">
            <w:pPr>
              <w:jc w:val="both"/>
            </w:pPr>
            <w:r>
              <w:rPr>
                <w:rFonts w:ascii="Calibri" w:hAnsi="Calibri" w:eastAsia="Calibri" w:cs="Calibri"/>
                <w:b/>
                <w:bCs/>
                <w:color w:val="FFFFFF"/>
                <w:sz w:val="20"/>
                <w:szCs w:val="20"/>
              </w:rPr>
              <w:t>Department</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7F0E0C71">
            <w:pPr>
              <w:jc w:val="both"/>
            </w:pPr>
            <w:r>
              <w:rPr>
                <w:rFonts w:ascii="Calibri" w:hAnsi="Calibri" w:eastAsia="Calibri" w:cs="Calibri"/>
                <w:color w:val="363435"/>
                <w:sz w:val="20"/>
                <w:szCs w:val="20"/>
              </w:rPr>
              <w:t>Programmes, Training and Technical Enablement</w:t>
            </w:r>
          </w:p>
        </w:tc>
      </w:tr>
      <w:tr w14:paraId="4065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0527938A">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0998C520">
            <w:pPr>
              <w:jc w:val="both"/>
            </w:pPr>
            <w:r>
              <w:rPr>
                <w:rFonts w:ascii="Calibri" w:hAnsi="Calibri" w:eastAsia="Calibri" w:cs="Calibri"/>
                <w:color w:val="363435"/>
                <w:sz w:val="20"/>
                <w:szCs w:val="20"/>
              </w:rPr>
              <w:t>Chief Executive Officer (CEO)</w:t>
            </w:r>
          </w:p>
        </w:tc>
      </w:tr>
      <w:tr w14:paraId="0574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15A22503">
            <w:pPr>
              <w:jc w:val="both"/>
            </w:pPr>
            <w:r>
              <w:rPr>
                <w:rFonts w:ascii="Calibri" w:hAnsi="Calibri" w:eastAsia="Calibri" w:cs="Calibri"/>
                <w:b/>
                <w:bCs/>
                <w:color w:val="FFFFFF"/>
                <w:sz w:val="20"/>
                <w:szCs w:val="20"/>
              </w:rPr>
              <w:t>Location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2ABA18CC">
            <w:pPr>
              <w:jc w:val="both"/>
            </w:pPr>
            <w:r>
              <w:rPr>
                <w:rFonts w:ascii="Calibri" w:hAnsi="Calibri" w:eastAsia="Calibri" w:cs="Calibri"/>
                <w:color w:val="363435"/>
                <w:sz w:val="20"/>
                <w:szCs w:val="20"/>
              </w:rPr>
              <w:t>Hybrid (Mostly Remote)</w:t>
            </w:r>
          </w:p>
        </w:tc>
      </w:tr>
      <w:tr w14:paraId="656A6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57307B55">
            <w:pPr>
              <w:jc w:val="both"/>
            </w:pPr>
            <w:r>
              <w:rPr>
                <w:rFonts w:ascii="Calibri" w:hAnsi="Calibri" w:eastAsia="Calibri" w:cs="Calibri"/>
                <w:b/>
                <w:bCs/>
                <w:color w:val="FFFFFF"/>
                <w:sz w:val="20"/>
                <w:szCs w:val="20"/>
              </w:rPr>
              <w:t>Job Type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0C99B360">
            <w:pPr>
              <w:jc w:val="both"/>
            </w:pPr>
            <w:r>
              <w:rPr>
                <w:rFonts w:ascii="Calibri" w:hAnsi="Calibri" w:eastAsia="Calibri" w:cs="Calibri"/>
                <w:color w:val="363435"/>
                <w:sz w:val="20"/>
                <w:szCs w:val="20"/>
              </w:rPr>
              <w:t>Full-Time (National Service Posting)</w:t>
            </w:r>
          </w:p>
        </w:tc>
      </w:tr>
      <w:tr w14:paraId="5548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58C53E8B">
            <w:pPr>
              <w:jc w:val="both"/>
            </w:pPr>
            <w:r>
              <w:rPr>
                <w:rFonts w:ascii="Calibri" w:hAnsi="Calibri" w:eastAsia="Calibri" w:cs="Calibri"/>
                <w:b/>
                <w:bCs/>
                <w:color w:val="FFFFFF"/>
                <w:sz w:val="20"/>
                <w:szCs w:val="20"/>
              </w:rPr>
              <w:t>Compensation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3DB19B12">
            <w:pPr>
              <w:jc w:val="both"/>
            </w:pPr>
            <w:r>
              <w:rPr>
                <w:rFonts w:ascii="Calibri" w:hAnsi="Calibri" w:eastAsia="Calibri" w:cs="Calibri"/>
                <w:color w:val="363435"/>
                <w:sz w:val="20"/>
                <w:szCs w:val="20"/>
              </w:rPr>
              <w:t>Monthly National Service Allowance (per National Service Authority guidelines), plus a performance-based allowance awarded at management's discretion based on demonstrated impact, initiative, and delivery against role objectives.</w:t>
            </w:r>
          </w:p>
        </w:tc>
      </w:tr>
    </w:tbl>
    <w:p w14:paraId="2F91C466">
      <w:pPr>
        <w:spacing w:after="120"/>
        <w:jc w:val="both"/>
      </w:pPr>
    </w:p>
    <w:p w14:paraId="0FF7926A">
      <w:pPr>
        <w:pStyle w:val="2"/>
        <w:pBdr>
          <w:bottom w:val="single" w:color="AE3033" w:sz="6" w:space="4"/>
        </w:pBdr>
        <w:spacing w:before="320" w:after="140"/>
        <w:jc w:val="both"/>
      </w:pPr>
      <w:r>
        <w:rPr>
          <w:rFonts w:ascii="Calibri" w:hAnsi="Calibri" w:eastAsia="Calibri" w:cs="Calibri"/>
          <w:b/>
          <w:bCs/>
          <w:color w:val="AE3033"/>
          <w:sz w:val="24"/>
          <w:szCs w:val="24"/>
        </w:rPr>
        <w:t>ABOUT GROW WITH EDUC8AFRICA</w:t>
      </w:r>
    </w:p>
    <w:p w14:paraId="34D357BA">
      <w:pPr>
        <w:spacing w:after="160" w:line="276" w:lineRule="auto"/>
        <w:jc w:val="both"/>
      </w:pPr>
      <w:r>
        <w:rPr>
          <w:rFonts w:ascii="Calibri" w:hAnsi="Calibri" w:eastAsia="Calibri" w:cs="Calibri"/>
          <w:color w:val="363435"/>
          <w:sz w:val="21"/>
          <w:szCs w:val="21"/>
        </w:rPr>
        <w:t>Grow With Educ8Africa is the Corporate Social Responsibility (CSR) arm of Educ8Africa, a dynamic knowledge and skills transfer company committed to closing Africa's cybersecurity skills gap. Through highly subsidized certification programs, career acceleration initiatives, mentorship, industry partnerships, and workforce development interventions, Grow with Educ8Africa equips students and young professionals with globally relevant cybersecurity and digital skills that prepare them for meaningful careers in the digital economy.</w:t>
      </w:r>
    </w:p>
    <w:p w14:paraId="068FCC4D">
      <w:pPr>
        <w:pStyle w:val="2"/>
        <w:pBdr>
          <w:bottom w:val="single" w:color="AE3033" w:sz="6" w:space="4"/>
        </w:pBdr>
        <w:spacing w:before="320" w:after="140"/>
        <w:jc w:val="both"/>
      </w:pPr>
      <w:r>
        <w:rPr>
          <w:rFonts w:ascii="Calibri" w:hAnsi="Calibri" w:eastAsia="Calibri" w:cs="Calibri"/>
          <w:b/>
          <w:bCs/>
          <w:color w:val="AE3033"/>
          <w:sz w:val="24"/>
          <w:szCs w:val="24"/>
        </w:rPr>
        <w:t>ROLE OVERVIEW</w:t>
      </w:r>
    </w:p>
    <w:p w14:paraId="395607BF">
      <w:pPr>
        <w:spacing w:after="200" w:line="276" w:lineRule="auto"/>
        <w:jc w:val="both"/>
      </w:pPr>
      <w:r>
        <w:rPr>
          <w:rFonts w:ascii="Calibri" w:hAnsi="Calibri" w:eastAsia="Calibri" w:cs="Calibri"/>
          <w:b/>
          <w:bCs/>
          <w:i/>
          <w:iCs/>
          <w:color w:val="AE3033"/>
          <w:sz w:val="21"/>
          <w:szCs w:val="21"/>
        </w:rPr>
        <w:t xml:space="preserve">Job Purpose: </w:t>
      </w:r>
      <w:r>
        <w:rPr>
          <w:rFonts w:ascii="Calibri" w:hAnsi="Calibri" w:eastAsia="Calibri" w:cs="Calibri"/>
          <w:i/>
          <w:iCs/>
          <w:color w:val="363435"/>
          <w:sz w:val="21"/>
          <w:szCs w:val="21"/>
        </w:rPr>
        <w:t>To give Grow With Educ8Africa's learners a technically excellent training experience, from curriculum through certification, while owning AI and business process automation strategy for the whole organization.</w:t>
      </w:r>
    </w:p>
    <w:p w14:paraId="7FF308BB">
      <w:pPr>
        <w:spacing w:after="160" w:line="276" w:lineRule="auto"/>
        <w:jc w:val="both"/>
      </w:pPr>
      <w:r>
        <w:rPr>
          <w:rFonts w:ascii="Calibri" w:hAnsi="Calibri" w:eastAsia="Calibri" w:cs="Calibri"/>
          <w:color w:val="363435"/>
          <w:sz w:val="21"/>
          <w:szCs w:val="21"/>
        </w:rPr>
        <w:t>The Lead, Programmes, Training and Technical Enablement owns the technical training experience at Grow With Educ8Africa: curriculum, delivery, learner support, and the underlying technical systems that make it all run. The role also owns AI integration and business process automation for the entire organization, not only Programmes, developing strategy for CEO approval and holding full implementation authority once approved.</w:t>
      </w:r>
    </w:p>
    <w:p w14:paraId="75D3078F">
      <w:pPr>
        <w:spacing w:after="160" w:line="276" w:lineRule="auto"/>
        <w:jc w:val="both"/>
      </w:pPr>
      <w:r>
        <w:rPr>
          <w:rFonts w:ascii="Calibri" w:hAnsi="Calibri" w:eastAsia="Calibri" w:cs="Calibri"/>
          <w:color w:val="363435"/>
          <w:sz w:val="21"/>
          <w:szCs w:val="21"/>
        </w:rPr>
        <w:t>This role combines hands-on teaching with technical systems ownership and people leadership (Trainers, mentors, and program interns), and reports directly to the CEO.</w:t>
      </w:r>
    </w:p>
    <w:p w14:paraId="57679B3F">
      <w:pPr>
        <w:pStyle w:val="2"/>
        <w:pBdr>
          <w:bottom w:val="single" w:color="AE3033" w:sz="6" w:space="4"/>
        </w:pBdr>
        <w:spacing w:before="320" w:after="140"/>
        <w:jc w:val="both"/>
      </w:pPr>
      <w:r>
        <w:rPr>
          <w:rFonts w:ascii="Calibri" w:hAnsi="Calibri" w:eastAsia="Calibri" w:cs="Calibri"/>
          <w:b/>
          <w:bCs/>
          <w:color w:val="AE3033"/>
          <w:sz w:val="24"/>
          <w:szCs w:val="24"/>
        </w:rPr>
        <w:t>KEY RESPONSIBILITIES</w:t>
      </w:r>
    </w:p>
    <w:p w14:paraId="61376D3E">
      <w:pPr>
        <w:spacing w:before="200" w:after="70"/>
        <w:jc w:val="both"/>
      </w:pPr>
      <w:r>
        <w:rPr>
          <w:rFonts w:ascii="Calibri" w:hAnsi="Calibri" w:eastAsia="Calibri" w:cs="Calibri"/>
          <w:b/>
          <w:bCs/>
          <w:color w:val="AE3033"/>
          <w:sz w:val="21"/>
          <w:szCs w:val="21"/>
        </w:rPr>
        <w:t>Curriculum Development (In-House Courses Only)</w:t>
      </w:r>
    </w:p>
    <w:p w14:paraId="599ED81B">
      <w:pPr>
        <w:pStyle w:val="16"/>
        <w:numPr>
          <w:ilvl w:val="0"/>
          <w:numId w:val="1"/>
        </w:numPr>
        <w:spacing w:after="90" w:line="264" w:lineRule="auto"/>
        <w:jc w:val="both"/>
      </w:pPr>
      <w:r>
        <w:rPr>
          <w:rFonts w:ascii="Calibri" w:hAnsi="Calibri" w:eastAsia="Calibri" w:cs="Calibri"/>
          <w:color w:val="363435"/>
          <w:sz w:val="21"/>
          <w:szCs w:val="21"/>
        </w:rPr>
        <w:t>Own curriculum design and refinement for in-house courses only; certification programs use a fixed third-party syllabus.</w:t>
      </w:r>
    </w:p>
    <w:p w14:paraId="5B1570E0">
      <w:pPr>
        <w:pStyle w:val="16"/>
        <w:numPr>
          <w:ilvl w:val="0"/>
          <w:numId w:val="1"/>
        </w:numPr>
        <w:spacing w:after="90" w:line="264" w:lineRule="auto"/>
        <w:jc w:val="both"/>
      </w:pPr>
      <w:r>
        <w:rPr>
          <w:rFonts w:ascii="Calibri" w:hAnsi="Calibri" w:eastAsia="Calibri" w:cs="Calibri"/>
          <w:color w:val="363435"/>
          <w:sz w:val="21"/>
          <w:szCs w:val="21"/>
        </w:rPr>
        <w:t>Set learning objectives, outlines, assessments, and lab exercises, and review them regularly against learner feedback and industry developments.</w:t>
      </w:r>
    </w:p>
    <w:p w14:paraId="5902C16A">
      <w:pPr>
        <w:pStyle w:val="16"/>
        <w:numPr>
          <w:ilvl w:val="0"/>
          <w:numId w:val="1"/>
        </w:numPr>
        <w:spacing w:after="90" w:line="264" w:lineRule="auto"/>
        <w:jc w:val="both"/>
      </w:pPr>
      <w:r>
        <w:rPr>
          <w:rFonts w:ascii="Calibri" w:hAnsi="Calibri" w:eastAsia="Calibri" w:cs="Calibri"/>
          <w:color w:val="363435"/>
          <w:sz w:val="21"/>
          <w:szCs w:val="21"/>
        </w:rPr>
        <w:t>Maintain version-controlled documentation and ensure materials are accessible to learners with diverse needs.</w:t>
      </w:r>
    </w:p>
    <w:p w14:paraId="0609CDE7">
      <w:pPr>
        <w:spacing w:before="200" w:after="70"/>
        <w:jc w:val="both"/>
      </w:pPr>
      <w:r>
        <w:rPr>
          <w:rFonts w:ascii="Calibri" w:hAnsi="Calibri" w:eastAsia="Calibri" w:cs="Calibri"/>
          <w:b/>
          <w:bCs/>
          <w:color w:val="AE3033"/>
          <w:sz w:val="21"/>
          <w:szCs w:val="21"/>
        </w:rPr>
        <w:t>Teaching &amp; Facilitation</w:t>
      </w:r>
    </w:p>
    <w:p w14:paraId="0E5D7331">
      <w:pPr>
        <w:pStyle w:val="16"/>
        <w:numPr>
          <w:ilvl w:val="0"/>
          <w:numId w:val="1"/>
        </w:numPr>
        <w:spacing w:after="90" w:line="264" w:lineRule="auto"/>
        <w:jc w:val="both"/>
      </w:pPr>
      <w:r>
        <w:rPr>
          <w:rFonts w:ascii="Calibri" w:hAnsi="Calibri" w:eastAsia="Calibri" w:cs="Calibri"/>
          <w:color w:val="363435"/>
          <w:sz w:val="21"/>
          <w:szCs w:val="21"/>
        </w:rPr>
        <w:t>Teach in-house courses directly, owning full content delivery.</w:t>
      </w:r>
    </w:p>
    <w:p w14:paraId="35678C00">
      <w:pPr>
        <w:pStyle w:val="16"/>
        <w:numPr>
          <w:ilvl w:val="0"/>
          <w:numId w:val="1"/>
        </w:numPr>
        <w:spacing w:after="90" w:line="264" w:lineRule="auto"/>
        <w:jc w:val="both"/>
      </w:pPr>
      <w:r>
        <w:rPr>
          <w:rFonts w:ascii="Calibri" w:hAnsi="Calibri" w:eastAsia="Calibri" w:cs="Calibri"/>
          <w:color w:val="363435"/>
          <w:sz w:val="21"/>
          <w:szCs w:val="21"/>
        </w:rPr>
        <w:t>Facilitate learner engagement (labs, discussion, Q&amp;A) on certification programs delivered against the certifying body’s syllabus and Main Facilitator.</w:t>
      </w:r>
    </w:p>
    <w:p w14:paraId="74FBD021">
      <w:pPr>
        <w:pStyle w:val="16"/>
        <w:numPr>
          <w:ilvl w:val="0"/>
          <w:numId w:val="1"/>
        </w:numPr>
        <w:spacing w:after="90" w:line="264" w:lineRule="auto"/>
        <w:jc w:val="both"/>
      </w:pPr>
      <w:r>
        <w:rPr>
          <w:rFonts w:ascii="Calibri" w:hAnsi="Calibri" w:eastAsia="Calibri" w:cs="Calibri"/>
          <w:color w:val="363435"/>
          <w:sz w:val="21"/>
          <w:szCs w:val="21"/>
        </w:rPr>
        <w:t>Prepare materials, track learner progress, and support assessments to a consistently high standard.</w:t>
      </w:r>
    </w:p>
    <w:p w14:paraId="316D2348">
      <w:pPr>
        <w:pStyle w:val="16"/>
        <w:numPr>
          <w:ilvl w:val="0"/>
          <w:numId w:val="1"/>
        </w:numPr>
        <w:spacing w:after="90" w:line="264" w:lineRule="auto"/>
        <w:jc w:val="both"/>
      </w:pPr>
      <w:r>
        <w:rPr>
          <w:rFonts w:ascii="Calibri" w:hAnsi="Calibri" w:eastAsia="Calibri" w:cs="Calibri"/>
          <w:color w:val="363435"/>
          <w:sz w:val="21"/>
          <w:szCs w:val="21"/>
        </w:rPr>
        <w:t>Organize learners within each cohort into knowledge-balanced study groups to encourage peer learning and collaborative mastery.</w:t>
      </w:r>
    </w:p>
    <w:p w14:paraId="1BDD4693">
      <w:pPr>
        <w:pStyle w:val="16"/>
        <w:numPr>
          <w:ilvl w:val="0"/>
          <w:numId w:val="1"/>
        </w:numPr>
        <w:spacing w:after="90" w:line="264" w:lineRule="auto"/>
        <w:jc w:val="both"/>
      </w:pPr>
      <w:r>
        <w:rPr>
          <w:rFonts w:ascii="Calibri" w:hAnsi="Calibri" w:eastAsia="Calibri" w:cs="Calibri"/>
          <w:color w:val="363435"/>
          <w:sz w:val="21"/>
          <w:szCs w:val="21"/>
        </w:rPr>
        <w:t>Establish and coordinate tiered academic support (peer-to-peer tutoring, Trainer-to-student tuition, and facilitator-to-student teaching) matching support intensity to learner need.</w:t>
      </w:r>
    </w:p>
    <w:p w14:paraId="3F42D8A6">
      <w:pPr>
        <w:pStyle w:val="16"/>
        <w:numPr>
          <w:ilvl w:val="0"/>
          <w:numId w:val="1"/>
        </w:numPr>
        <w:spacing w:after="90" w:line="264" w:lineRule="auto"/>
        <w:jc w:val="both"/>
      </w:pPr>
      <w:r>
        <w:rPr>
          <w:rFonts w:ascii="Calibri" w:hAnsi="Calibri" w:eastAsia="Calibri" w:cs="Calibri"/>
          <w:color w:val="363435"/>
          <w:sz w:val="21"/>
          <w:szCs w:val="21"/>
        </w:rPr>
        <w:t>Organize mock exams and mock discussion sessions to prepare learners for assessments and certification.</w:t>
      </w:r>
    </w:p>
    <w:p w14:paraId="22CCA0FC">
      <w:pPr>
        <w:spacing w:before="200" w:after="70"/>
        <w:jc w:val="both"/>
      </w:pPr>
      <w:r>
        <w:rPr>
          <w:rFonts w:ascii="Calibri" w:hAnsi="Calibri" w:eastAsia="Calibri" w:cs="Calibri"/>
          <w:b/>
          <w:bCs/>
          <w:color w:val="AE3033"/>
          <w:sz w:val="21"/>
          <w:szCs w:val="21"/>
        </w:rPr>
        <w:t>Apprenticeship Program, Trainer Selection &amp; Staffing</w:t>
      </w:r>
    </w:p>
    <w:p w14:paraId="75B2D5B5">
      <w:pPr>
        <w:pStyle w:val="16"/>
        <w:numPr>
          <w:ilvl w:val="0"/>
          <w:numId w:val="1"/>
        </w:numPr>
        <w:spacing w:after="90" w:line="264" w:lineRule="auto"/>
        <w:jc w:val="both"/>
      </w:pPr>
      <w:r>
        <w:rPr>
          <w:rFonts w:ascii="Calibri" w:hAnsi="Calibri" w:eastAsia="Calibri" w:cs="Calibri"/>
          <w:color w:val="363435"/>
          <w:sz w:val="21"/>
          <w:szCs w:val="21"/>
        </w:rPr>
        <w:t>Co-lead Grow With Educ8Africa’s Apprenticeship Program with the Lead, Partnerships and People Operations: Partnerships sources and manages relationships with candidate mentors through its institutional networks, while Programmes assesses technical and pedagogical fit and makes the final selection and onboarding decision.</w:t>
      </w:r>
    </w:p>
    <w:p w14:paraId="095D7DA9">
      <w:pPr>
        <w:pStyle w:val="16"/>
        <w:numPr>
          <w:ilvl w:val="0"/>
          <w:numId w:val="1"/>
        </w:numPr>
        <w:spacing w:after="90" w:line="264" w:lineRule="auto"/>
        <w:jc w:val="both"/>
      </w:pPr>
      <w:r>
        <w:rPr>
          <w:rFonts w:ascii="Calibri" w:hAnsi="Calibri" w:eastAsia="Calibri" w:cs="Calibri"/>
          <w:color w:val="363435"/>
          <w:sz w:val="21"/>
          <w:szCs w:val="21"/>
        </w:rPr>
        <w:t>Own the selection and performance assessment of Trainers who support course delivery, distinct from certification programs’ external Main Facilitator.</w:t>
      </w:r>
    </w:p>
    <w:p w14:paraId="2E2E32D5">
      <w:pPr>
        <w:pStyle w:val="16"/>
        <w:numPr>
          <w:ilvl w:val="0"/>
          <w:numId w:val="1"/>
        </w:numPr>
        <w:spacing w:after="90" w:line="264" w:lineRule="auto"/>
        <w:jc w:val="both"/>
      </w:pPr>
      <w:r>
        <w:rPr>
          <w:rFonts w:ascii="Calibri" w:hAnsi="Calibri" w:eastAsia="Calibri" w:cs="Calibri"/>
          <w:color w:val="363435"/>
          <w:sz w:val="21"/>
          <w:szCs w:val="21"/>
        </w:rPr>
        <w:t>Identify department staffing needs and organize the Assistant and program interns into the roles required.</w:t>
      </w:r>
    </w:p>
    <w:p w14:paraId="1650B3BC">
      <w:pPr>
        <w:pStyle w:val="16"/>
        <w:numPr>
          <w:ilvl w:val="0"/>
          <w:numId w:val="1"/>
        </w:numPr>
        <w:spacing w:after="90" w:line="264" w:lineRule="auto"/>
        <w:jc w:val="both"/>
      </w:pPr>
      <w:r>
        <w:rPr>
          <w:rFonts w:ascii="Calibri" w:hAnsi="Calibri" w:eastAsia="Calibri" w:cs="Calibri"/>
          <w:color w:val="363435"/>
          <w:sz w:val="21"/>
          <w:szCs w:val="21"/>
        </w:rPr>
        <w:t>Onboard and conduct performance reviews for the Assistant, interns, Trainers, and mentors, including basic AI-tool literacy.</w:t>
      </w:r>
    </w:p>
    <w:p w14:paraId="31ABC141">
      <w:pPr>
        <w:spacing w:before="200" w:after="70"/>
        <w:jc w:val="both"/>
      </w:pPr>
      <w:r>
        <w:rPr>
          <w:rFonts w:ascii="Calibri" w:hAnsi="Calibri" w:eastAsia="Calibri" w:cs="Calibri"/>
          <w:b/>
          <w:bCs/>
          <w:color w:val="AE3033"/>
          <w:sz w:val="21"/>
          <w:szCs w:val="21"/>
        </w:rPr>
        <w:t>Technical Support &amp; Lab/LMS Management</w:t>
      </w:r>
    </w:p>
    <w:p w14:paraId="1D4C13E1">
      <w:pPr>
        <w:pStyle w:val="16"/>
        <w:numPr>
          <w:ilvl w:val="0"/>
          <w:numId w:val="1"/>
        </w:numPr>
        <w:spacing w:after="90" w:line="264" w:lineRule="auto"/>
        <w:jc w:val="both"/>
      </w:pPr>
      <w:r>
        <w:rPr>
          <w:rFonts w:ascii="Calibri" w:hAnsi="Calibri" w:eastAsia="Calibri" w:cs="Calibri"/>
          <w:color w:val="363435"/>
          <w:sz w:val="21"/>
          <w:szCs w:val="21"/>
        </w:rPr>
        <w:t>Oversee the LMS, ensuring effective content deployment, learner access, and appropriate data controls and backups.</w:t>
      </w:r>
    </w:p>
    <w:p w14:paraId="368FF13D">
      <w:pPr>
        <w:pStyle w:val="16"/>
        <w:numPr>
          <w:ilvl w:val="0"/>
          <w:numId w:val="1"/>
        </w:numPr>
        <w:spacing w:after="90" w:line="264" w:lineRule="auto"/>
        <w:jc w:val="both"/>
      </w:pPr>
      <w:r>
        <w:rPr>
          <w:rFonts w:ascii="Calibri" w:hAnsi="Calibri" w:eastAsia="Calibri" w:cs="Calibri"/>
          <w:color w:val="363435"/>
          <w:sz w:val="21"/>
          <w:szCs w:val="21"/>
        </w:rPr>
        <w:t>Configure and maintain lab environments, resolve escalated technical issues, and keep troubleshooting documentation current.</w:t>
      </w:r>
    </w:p>
    <w:p w14:paraId="5E968BE2">
      <w:pPr>
        <w:pStyle w:val="16"/>
        <w:numPr>
          <w:ilvl w:val="0"/>
          <w:numId w:val="1"/>
        </w:numPr>
        <w:spacing w:after="90" w:line="264" w:lineRule="auto"/>
        <w:jc w:val="both"/>
      </w:pPr>
      <w:r>
        <w:rPr>
          <w:rFonts w:ascii="Calibri" w:hAnsi="Calibri" w:eastAsia="Calibri" w:cs="Calibri"/>
          <w:color w:val="363435"/>
          <w:sz w:val="21"/>
          <w:szCs w:val="21"/>
        </w:rPr>
        <w:t>Communicate promptly with learners during technical outages or disruptions.</w:t>
      </w:r>
    </w:p>
    <w:p w14:paraId="5BAE46F7">
      <w:pPr>
        <w:pStyle w:val="16"/>
        <w:numPr>
          <w:ilvl w:val="0"/>
          <w:numId w:val="1"/>
        </w:numPr>
        <w:spacing w:after="90" w:line="264" w:lineRule="auto"/>
        <w:jc w:val="both"/>
      </w:pPr>
      <w:r>
        <w:rPr>
          <w:rFonts w:ascii="Calibri" w:hAnsi="Calibri" w:eastAsia="Calibri" w:cs="Calibri"/>
          <w:color w:val="363435"/>
          <w:sz w:val="21"/>
          <w:szCs w:val="21"/>
        </w:rPr>
        <w:t>Provide first-line, best-effort technical troubleshooting to other internal teams (e.g., routine software issues, cybersecurity hygiene guidance), prioritized behind core program delivery; escalate hardware, procurement, or complex infrastructure needs to the CEO.</w:t>
      </w:r>
    </w:p>
    <w:p w14:paraId="08151C83">
      <w:pPr>
        <w:spacing w:before="200" w:after="70"/>
        <w:jc w:val="both"/>
      </w:pPr>
      <w:r>
        <w:rPr>
          <w:rFonts w:ascii="Calibri" w:hAnsi="Calibri" w:eastAsia="Calibri" w:cs="Calibri"/>
          <w:b/>
          <w:bCs/>
          <w:color w:val="AE3033"/>
          <w:sz w:val="21"/>
          <w:szCs w:val="21"/>
        </w:rPr>
        <w:t>Student Webinar Coordination</w:t>
      </w:r>
    </w:p>
    <w:p w14:paraId="49808E37">
      <w:pPr>
        <w:pStyle w:val="16"/>
        <w:numPr>
          <w:ilvl w:val="0"/>
          <w:numId w:val="1"/>
        </w:numPr>
        <w:spacing w:after="90" w:line="264" w:lineRule="auto"/>
        <w:jc w:val="both"/>
      </w:pPr>
      <w:r>
        <w:rPr>
          <w:rFonts w:ascii="Calibri" w:hAnsi="Calibri" w:eastAsia="Calibri" w:cs="Calibri"/>
          <w:color w:val="363435"/>
          <w:sz w:val="21"/>
          <w:szCs w:val="21"/>
        </w:rPr>
        <w:t>Coordinate internal student webinars in line with programme objectives, learner needs, and schedules.</w:t>
      </w:r>
    </w:p>
    <w:p w14:paraId="2BFD6B37">
      <w:pPr>
        <w:pStyle w:val="16"/>
        <w:numPr>
          <w:ilvl w:val="0"/>
          <w:numId w:val="1"/>
        </w:numPr>
        <w:spacing w:after="90" w:line="264" w:lineRule="auto"/>
        <w:jc w:val="both"/>
      </w:pPr>
      <w:r>
        <w:rPr>
          <w:rFonts w:ascii="Calibri" w:hAnsi="Calibri" w:eastAsia="Calibri" w:cs="Calibri"/>
          <w:color w:val="363435"/>
          <w:sz w:val="21"/>
          <w:szCs w:val="21"/>
        </w:rPr>
        <w:t>Own webinar content, speakers, learner engagement, and programme requirements, while the Creative Multimedia Lead owns technical production and streaming.</w:t>
      </w:r>
    </w:p>
    <w:p w14:paraId="71C64C6B">
      <w:pPr>
        <w:pStyle w:val="16"/>
        <w:numPr>
          <w:ilvl w:val="0"/>
          <w:numId w:val="1"/>
        </w:numPr>
        <w:spacing w:after="90" w:line="264" w:lineRule="auto"/>
        <w:jc w:val="both"/>
      </w:pPr>
      <w:r>
        <w:rPr>
          <w:rFonts w:ascii="Calibri" w:hAnsi="Calibri" w:eastAsia="Calibri" w:cs="Calibri"/>
          <w:color w:val="363435"/>
          <w:sz w:val="21"/>
          <w:szCs w:val="21"/>
        </w:rPr>
        <w:t>Coordinate run-throughs with Trainers, speakers, and relevant support teams to ensure programme readiness.</w:t>
      </w:r>
    </w:p>
    <w:p w14:paraId="06FD5345">
      <w:pPr>
        <w:spacing w:before="200" w:after="70"/>
        <w:jc w:val="both"/>
      </w:pPr>
      <w:r>
        <w:rPr>
          <w:rFonts w:ascii="Calibri" w:hAnsi="Calibri" w:eastAsia="Calibri" w:cs="Calibri"/>
          <w:b/>
          <w:bCs/>
          <w:color w:val="AE3033"/>
          <w:sz w:val="21"/>
          <w:szCs w:val="21"/>
        </w:rPr>
        <w:t>Learner Support &amp; Community Management</w:t>
      </w:r>
    </w:p>
    <w:p w14:paraId="2A5A7981">
      <w:pPr>
        <w:pStyle w:val="16"/>
        <w:numPr>
          <w:ilvl w:val="0"/>
          <w:numId w:val="1"/>
        </w:numPr>
        <w:spacing w:after="90" w:line="264" w:lineRule="auto"/>
        <w:jc w:val="both"/>
      </w:pPr>
      <w:r>
        <w:rPr>
          <w:rFonts w:ascii="Calibri" w:hAnsi="Calibri" w:eastAsia="Calibri" w:cs="Calibri"/>
          <w:color w:val="363435"/>
          <w:sz w:val="21"/>
          <w:szCs w:val="21"/>
        </w:rPr>
        <w:t>Maintain the learner WhatsApp group, responding to general queries in real time and moderating discussion to keep it constructive and on-topic.</w:t>
      </w:r>
    </w:p>
    <w:p w14:paraId="09A1C891">
      <w:pPr>
        <w:pStyle w:val="16"/>
        <w:numPr>
          <w:ilvl w:val="0"/>
          <w:numId w:val="1"/>
        </w:numPr>
        <w:spacing w:after="90" w:line="264" w:lineRule="auto"/>
        <w:jc w:val="both"/>
      </w:pPr>
      <w:r>
        <w:rPr>
          <w:rFonts w:ascii="Calibri" w:hAnsi="Calibri" w:eastAsia="Calibri" w:cs="Calibri"/>
          <w:color w:val="363435"/>
          <w:sz w:val="21"/>
          <w:szCs w:val="21"/>
        </w:rPr>
        <w:t>Ensure timely responses to the support email inbox across technical, program, and administrative queries, against a defined response-time standard.</w:t>
      </w:r>
    </w:p>
    <w:p w14:paraId="435E78B4">
      <w:pPr>
        <w:pStyle w:val="16"/>
        <w:numPr>
          <w:ilvl w:val="0"/>
          <w:numId w:val="1"/>
        </w:numPr>
        <w:spacing w:after="90" w:line="264" w:lineRule="auto"/>
        <w:jc w:val="both"/>
      </w:pPr>
      <w:r>
        <w:rPr>
          <w:rFonts w:ascii="Calibri" w:hAnsi="Calibri" w:eastAsia="Calibri" w:cs="Calibri"/>
          <w:color w:val="363435"/>
          <w:sz w:val="21"/>
          <w:szCs w:val="21"/>
        </w:rPr>
        <w:t>Refer welfare concerns and out-of-scope queries to the appropriate internal resource.</w:t>
      </w:r>
    </w:p>
    <w:p w14:paraId="4979CEBA">
      <w:pPr>
        <w:spacing w:before="200" w:after="70"/>
        <w:jc w:val="both"/>
      </w:pPr>
      <w:r>
        <w:rPr>
          <w:rFonts w:ascii="Calibri" w:hAnsi="Calibri" w:eastAsia="Calibri" w:cs="Calibri"/>
          <w:b/>
          <w:bCs/>
          <w:color w:val="AE3033"/>
          <w:sz w:val="21"/>
          <w:szCs w:val="21"/>
        </w:rPr>
        <w:t>Program Administration, Reporting &amp; Visibility</w:t>
      </w:r>
    </w:p>
    <w:p w14:paraId="3F7DE01B">
      <w:pPr>
        <w:pStyle w:val="16"/>
        <w:numPr>
          <w:ilvl w:val="0"/>
          <w:numId w:val="1"/>
        </w:numPr>
        <w:spacing w:after="90" w:line="264" w:lineRule="auto"/>
        <w:jc w:val="both"/>
      </w:pPr>
      <w:r>
        <w:rPr>
          <w:rFonts w:ascii="Calibri" w:hAnsi="Calibri" w:eastAsia="Calibri" w:cs="Calibri"/>
          <w:color w:val="363435"/>
          <w:sz w:val="21"/>
          <w:szCs w:val="21"/>
        </w:rPr>
        <w:t>Manage enrollment logistics, scheduling, resource allocation, and certification exam registration with relevant certifying bodies.</w:t>
      </w:r>
    </w:p>
    <w:p w14:paraId="5E1D2690">
      <w:pPr>
        <w:pStyle w:val="16"/>
        <w:numPr>
          <w:ilvl w:val="0"/>
          <w:numId w:val="1"/>
        </w:numPr>
        <w:spacing w:after="90" w:line="264" w:lineRule="auto"/>
        <w:jc w:val="both"/>
      </w:pPr>
      <w:r>
        <w:rPr>
          <w:rFonts w:ascii="Calibri" w:hAnsi="Calibri" w:eastAsia="Calibri" w:cs="Calibri"/>
          <w:color w:val="363435"/>
          <w:sz w:val="21"/>
          <w:szCs w:val="21"/>
        </w:rPr>
        <w:t>Maintain accurate programme records, issue completion certificates for internal programmes, and report key performance metrics to the CEO.</w:t>
      </w:r>
    </w:p>
    <w:p w14:paraId="545FDA45">
      <w:pPr>
        <w:pStyle w:val="16"/>
        <w:numPr>
          <w:ilvl w:val="0"/>
          <w:numId w:val="1"/>
        </w:numPr>
        <w:spacing w:after="90" w:line="264" w:lineRule="auto"/>
        <w:jc w:val="both"/>
      </w:pPr>
      <w:r>
        <w:rPr>
          <w:rFonts w:ascii="Calibri" w:hAnsi="Calibri" w:eastAsia="Calibri" w:cs="Calibri"/>
          <w:color w:val="363435"/>
          <w:sz w:val="21"/>
          <w:szCs w:val="21"/>
        </w:rPr>
        <w:t>Track and report post-completion outcomes, including employment, internships, further study, and certifications.</w:t>
      </w:r>
    </w:p>
    <w:p w14:paraId="297A3B8F">
      <w:pPr>
        <w:pStyle w:val="16"/>
        <w:numPr>
          <w:ilvl w:val="0"/>
          <w:numId w:val="1"/>
        </w:numPr>
        <w:spacing w:after="90" w:line="264" w:lineRule="auto"/>
        <w:jc w:val="both"/>
      </w:pPr>
      <w:r>
        <w:rPr>
          <w:rFonts w:ascii="Calibri" w:hAnsi="Calibri" w:eastAsia="Calibri" w:cs="Calibri"/>
          <w:color w:val="363435"/>
          <w:sz w:val="21"/>
          <w:szCs w:val="21"/>
        </w:rPr>
        <w:t>Partner with the Lead, Outreach and Campus Engagement on visibility initiatives, providing programme content, technical direction, Trainers, and participants as needed, and ensure a smooth transition from outreach through to learner onboarding.</w:t>
      </w:r>
    </w:p>
    <w:p w14:paraId="5375EA02">
      <w:pPr>
        <w:spacing w:before="200" w:after="70"/>
        <w:jc w:val="both"/>
      </w:pPr>
      <w:r>
        <w:rPr>
          <w:rFonts w:ascii="Calibri" w:hAnsi="Calibri" w:eastAsia="Calibri" w:cs="Calibri"/>
          <w:b/>
          <w:bCs/>
          <w:color w:val="AE3033"/>
          <w:sz w:val="21"/>
          <w:szCs w:val="21"/>
        </w:rPr>
        <w:t>AI Integration &amp; Business Process Automation</w:t>
      </w:r>
    </w:p>
    <w:p w14:paraId="4443550A">
      <w:pPr>
        <w:pStyle w:val="16"/>
        <w:numPr>
          <w:ilvl w:val="0"/>
          <w:numId w:val="1"/>
        </w:numPr>
        <w:spacing w:after="90" w:line="264" w:lineRule="auto"/>
        <w:jc w:val="both"/>
      </w:pPr>
      <w:r>
        <w:rPr>
          <w:rFonts w:ascii="Calibri" w:hAnsi="Calibri" w:eastAsia="Calibri" w:cs="Calibri"/>
          <w:color w:val="363435"/>
          <w:sz w:val="21"/>
          <w:szCs w:val="21"/>
        </w:rPr>
        <w:t>Serve as the organization’s internal AI and process automation resource, researching and critically evaluating AI tools and automation opportunities, including open-source options, for organization-wide use.</w:t>
      </w:r>
    </w:p>
    <w:p w14:paraId="25F121F0">
      <w:pPr>
        <w:pStyle w:val="16"/>
        <w:numPr>
          <w:ilvl w:val="0"/>
          <w:numId w:val="1"/>
        </w:numPr>
        <w:spacing w:after="90" w:line="264" w:lineRule="auto"/>
        <w:jc w:val="both"/>
      </w:pPr>
      <w:r>
        <w:rPr>
          <w:rFonts w:ascii="Calibri" w:hAnsi="Calibri" w:eastAsia="Calibri" w:cs="Calibri"/>
          <w:color w:val="363435"/>
          <w:sz w:val="21"/>
          <w:szCs w:val="21"/>
        </w:rPr>
        <w:t>Lead the development of organization-wide AI and business process automation strategy, subject to CEO approval; once approved, hold full authority to implement across every department, in coordination with relevant department Leads.</w:t>
      </w:r>
    </w:p>
    <w:p w14:paraId="62AFB4F3">
      <w:pPr>
        <w:pStyle w:val="16"/>
        <w:numPr>
          <w:ilvl w:val="0"/>
          <w:numId w:val="1"/>
        </w:numPr>
        <w:spacing w:after="90" w:line="264" w:lineRule="auto"/>
        <w:jc w:val="both"/>
      </w:pPr>
      <w:r>
        <w:rPr>
          <w:rFonts w:ascii="Calibri" w:hAnsi="Calibri" w:eastAsia="Calibri" w:cs="Calibri"/>
          <w:color w:val="363435"/>
          <w:sz w:val="21"/>
          <w:szCs w:val="21"/>
        </w:rPr>
        <w:t>Identify processes across the organization, not only within Programmes, that are strong candidates for automation, and lead their implementation once approved.</w:t>
      </w:r>
    </w:p>
    <w:p w14:paraId="62C0F183">
      <w:pPr>
        <w:pStyle w:val="16"/>
        <w:numPr>
          <w:ilvl w:val="0"/>
          <w:numId w:val="1"/>
        </w:numPr>
        <w:spacing w:after="90" w:line="264" w:lineRule="auto"/>
        <w:jc w:val="both"/>
      </w:pPr>
      <w:r>
        <w:rPr>
          <w:rFonts w:ascii="Calibri" w:hAnsi="Calibri" w:eastAsia="Calibri" w:cs="Calibri"/>
          <w:color w:val="363435"/>
          <w:sz w:val="21"/>
          <w:szCs w:val="21"/>
        </w:rPr>
        <w:t>Ensure data privacy and responsible use of AI and automation tools, maintain an internal knowledge base, monitor effectiveness, and retire or replace underperforming solutions.</w:t>
      </w:r>
    </w:p>
    <w:p w14:paraId="433E9416">
      <w:pPr>
        <w:pStyle w:val="2"/>
        <w:pBdr>
          <w:bottom w:val="single" w:color="AE3033" w:sz="6" w:space="4"/>
        </w:pBdr>
        <w:spacing w:before="320" w:after="140"/>
        <w:jc w:val="both"/>
      </w:pPr>
      <w:r>
        <w:rPr>
          <w:rFonts w:ascii="Calibri" w:hAnsi="Calibri" w:eastAsia="Calibri" w:cs="Calibri"/>
          <w:b/>
          <w:bCs/>
          <w:color w:val="AE3033"/>
          <w:sz w:val="24"/>
          <w:szCs w:val="24"/>
        </w:rPr>
        <w:t>QUALIFICATIONS &amp; REQUIREMENTS</w:t>
      </w:r>
    </w:p>
    <w:p w14:paraId="3A30AF48">
      <w:pPr>
        <w:spacing w:before="200" w:after="80"/>
        <w:jc w:val="both"/>
      </w:pPr>
      <w:r>
        <w:rPr>
          <w:rFonts w:ascii="Calibri" w:hAnsi="Calibri" w:eastAsia="Calibri" w:cs="Calibri"/>
          <w:b/>
          <w:bCs/>
          <w:i/>
          <w:iCs/>
          <w:color w:val="363435"/>
          <w:sz w:val="22"/>
          <w:szCs w:val="22"/>
        </w:rPr>
        <w:t>Educational Background</w:t>
      </w:r>
    </w:p>
    <w:p w14:paraId="249E7A2E">
      <w:pPr>
        <w:spacing w:after="160" w:line="276" w:lineRule="auto"/>
        <w:jc w:val="both"/>
      </w:pPr>
      <w:r>
        <w:rPr>
          <w:rFonts w:ascii="Calibri" w:hAnsi="Calibri" w:eastAsia="Calibri" w:cs="Calibri"/>
          <w:color w:val="363435"/>
          <w:sz w:val="21"/>
          <w:szCs w:val="21"/>
        </w:rPr>
        <w:t>Must be a National Service Personnel (recent graduate) with a degree in Information Technology, Computer Science, Cybersecurity, Engineering, or a related field.</w:t>
      </w:r>
    </w:p>
    <w:p w14:paraId="133E73E5">
      <w:pPr>
        <w:spacing w:before="200" w:after="80"/>
        <w:jc w:val="both"/>
      </w:pPr>
      <w:r>
        <w:rPr>
          <w:rFonts w:ascii="Calibri" w:hAnsi="Calibri" w:eastAsia="Calibri" w:cs="Calibri"/>
          <w:b/>
          <w:bCs/>
          <w:i/>
          <w:iCs/>
          <w:color w:val="363435"/>
          <w:sz w:val="22"/>
          <w:szCs w:val="22"/>
        </w:rPr>
        <w:t>Professional Competencies</w:t>
      </w:r>
    </w:p>
    <w:p w14:paraId="4992C71E">
      <w:pPr>
        <w:pStyle w:val="16"/>
        <w:numPr>
          <w:ilvl w:val="0"/>
          <w:numId w:val="1"/>
        </w:numPr>
        <w:spacing w:after="90" w:line="264" w:lineRule="auto"/>
        <w:jc w:val="both"/>
      </w:pPr>
      <w:r>
        <w:rPr>
          <w:rFonts w:ascii="Calibri" w:hAnsi="Calibri" w:eastAsia="Calibri" w:cs="Calibri"/>
          <w:color w:val="363435"/>
          <w:sz w:val="21"/>
          <w:szCs w:val="21"/>
        </w:rPr>
        <w:t>Demonstrated cybersecurity knowledge with the ability to teach in-house courses and facilitate certification-program sessions.</w:t>
      </w:r>
    </w:p>
    <w:p w14:paraId="0E8C298D">
      <w:pPr>
        <w:pStyle w:val="16"/>
        <w:numPr>
          <w:ilvl w:val="0"/>
          <w:numId w:val="1"/>
        </w:numPr>
        <w:spacing w:after="90" w:line="264" w:lineRule="auto"/>
        <w:jc w:val="both"/>
      </w:pPr>
      <w:r>
        <w:rPr>
          <w:rFonts w:ascii="Calibri" w:hAnsi="Calibri" w:eastAsia="Calibri" w:cs="Calibri"/>
          <w:color w:val="363435"/>
          <w:sz w:val="21"/>
          <w:szCs w:val="21"/>
        </w:rPr>
        <w:t>Ability to design technical curricula for in-house courses, including learning objectives, assessments, and lab exercises.</w:t>
      </w:r>
    </w:p>
    <w:p w14:paraId="2335E178">
      <w:pPr>
        <w:pStyle w:val="16"/>
        <w:numPr>
          <w:ilvl w:val="0"/>
          <w:numId w:val="1"/>
        </w:numPr>
        <w:spacing w:after="90" w:line="264" w:lineRule="auto"/>
        <w:jc w:val="both"/>
      </w:pPr>
      <w:r>
        <w:rPr>
          <w:rFonts w:ascii="Calibri" w:hAnsi="Calibri" w:eastAsia="Calibri" w:cs="Calibri"/>
          <w:color w:val="363435"/>
          <w:sz w:val="21"/>
          <w:szCs w:val="21"/>
        </w:rPr>
        <w:t>Interest in or experience with peer-learning formats (study groups, peer tutoring, mock exams) is an advantage; this can be developed on the job.</w:t>
      </w:r>
    </w:p>
    <w:p w14:paraId="66076190">
      <w:pPr>
        <w:pStyle w:val="16"/>
        <w:numPr>
          <w:ilvl w:val="0"/>
          <w:numId w:val="1"/>
        </w:numPr>
        <w:spacing w:after="90" w:line="264" w:lineRule="auto"/>
        <w:jc w:val="both"/>
      </w:pPr>
      <w:r>
        <w:rPr>
          <w:rFonts w:ascii="Calibri" w:hAnsi="Calibri" w:eastAsia="Calibri" w:cs="Calibri"/>
          <w:color w:val="363435"/>
          <w:sz w:val="21"/>
          <w:szCs w:val="21"/>
        </w:rPr>
        <w:t>Practical troubleshooting experience across IT systems and lab environments; familiarity with common cybersecurity tools (e.g., Wireshark, Nmap, Kali Linux); relevant certifications (e.g., CompTIA Security+, CEH) are an advantage.</w:t>
      </w:r>
    </w:p>
    <w:p w14:paraId="0BAC21A8">
      <w:pPr>
        <w:pStyle w:val="16"/>
        <w:numPr>
          <w:ilvl w:val="0"/>
          <w:numId w:val="1"/>
        </w:numPr>
        <w:spacing w:after="90" w:line="264" w:lineRule="auto"/>
        <w:jc w:val="both"/>
      </w:pPr>
      <w:r>
        <w:rPr>
          <w:rFonts w:ascii="Calibri" w:hAnsi="Calibri" w:eastAsia="Calibri" w:cs="Calibri"/>
          <w:color w:val="363435"/>
          <w:sz w:val="21"/>
          <w:szCs w:val="21"/>
        </w:rPr>
        <w:t>A customer-service mindset and attention to production quality are an advantage.</w:t>
      </w:r>
    </w:p>
    <w:p w14:paraId="5C3AD028">
      <w:pPr>
        <w:pStyle w:val="16"/>
        <w:numPr>
          <w:ilvl w:val="0"/>
          <w:numId w:val="1"/>
        </w:numPr>
        <w:spacing w:after="90" w:line="264" w:lineRule="auto"/>
        <w:jc w:val="both"/>
      </w:pPr>
      <w:r>
        <w:rPr>
          <w:rFonts w:ascii="Calibri" w:hAnsi="Calibri" w:eastAsia="Calibri" w:cs="Calibri"/>
          <w:color w:val="363435"/>
          <w:sz w:val="21"/>
          <w:szCs w:val="21"/>
        </w:rPr>
        <w:t>Experience or strong interest in selecting and managing Trainers or instructional staff; mentor sourcing is co-led with the Partnerships team, so relationship-building experience is a plus but not required.</w:t>
      </w:r>
    </w:p>
    <w:p w14:paraId="518A429D">
      <w:pPr>
        <w:pStyle w:val="16"/>
        <w:numPr>
          <w:ilvl w:val="0"/>
          <w:numId w:val="1"/>
        </w:numPr>
        <w:spacing w:after="90" w:line="264" w:lineRule="auto"/>
        <w:jc w:val="both"/>
      </w:pPr>
      <w:r>
        <w:rPr>
          <w:rFonts w:ascii="Calibri" w:hAnsi="Calibri" w:eastAsia="Calibri" w:cs="Calibri"/>
          <w:color w:val="363435"/>
          <w:sz w:val="21"/>
          <w:szCs w:val="21"/>
        </w:rPr>
        <w:t>Ability to develop and pitch an AI and business process automation strategy that can be approved and executed at organizational scale; basic scripting (Python, Bash, PowerShell) is an advantage.</w:t>
      </w:r>
    </w:p>
    <w:p w14:paraId="7EB678F9">
      <w:pPr>
        <w:pStyle w:val="16"/>
        <w:numPr>
          <w:ilvl w:val="0"/>
          <w:numId w:val="1"/>
        </w:numPr>
        <w:spacing w:after="90" w:line="264" w:lineRule="auto"/>
        <w:jc w:val="both"/>
      </w:pPr>
      <w:r>
        <w:rPr>
          <w:rFonts w:ascii="Calibri" w:hAnsi="Calibri" w:eastAsia="Calibri" w:cs="Calibri"/>
          <w:color w:val="363435"/>
          <w:sz w:val="21"/>
          <w:szCs w:val="21"/>
        </w:rPr>
        <w:t>Awareness of recognized international AI and digital-skills frameworks is an advantage.</w:t>
      </w:r>
    </w:p>
    <w:p w14:paraId="3D929F8A">
      <w:pPr>
        <w:pStyle w:val="16"/>
        <w:numPr>
          <w:ilvl w:val="0"/>
          <w:numId w:val="1"/>
        </w:numPr>
        <w:spacing w:after="90" w:line="264" w:lineRule="auto"/>
        <w:jc w:val="both"/>
      </w:pPr>
      <w:r>
        <w:rPr>
          <w:rFonts w:ascii="Calibri" w:hAnsi="Calibri" w:eastAsia="Calibri" w:cs="Calibri"/>
          <w:color w:val="363435"/>
          <w:sz w:val="21"/>
          <w:szCs w:val="21"/>
        </w:rPr>
        <w:t>Strong organizational skills to manage competing teaching, technical, staffing, and administrative priorities.</w:t>
      </w:r>
    </w:p>
    <w:p w14:paraId="41281D5B">
      <w:pPr>
        <w:spacing w:before="200" w:after="80"/>
        <w:jc w:val="both"/>
      </w:pPr>
      <w:r>
        <w:rPr>
          <w:rFonts w:ascii="Calibri" w:hAnsi="Calibri" w:eastAsia="Calibri" w:cs="Calibri"/>
          <w:b/>
          <w:bCs/>
          <w:i/>
          <w:iCs/>
          <w:color w:val="363435"/>
          <w:sz w:val="22"/>
          <w:szCs w:val="22"/>
        </w:rPr>
        <w:t>AI Fluency</w:t>
      </w:r>
    </w:p>
    <w:p w14:paraId="71E12B66">
      <w:pPr>
        <w:pStyle w:val="16"/>
        <w:numPr>
          <w:ilvl w:val="0"/>
          <w:numId w:val="1"/>
        </w:numPr>
        <w:spacing w:after="90" w:line="264" w:lineRule="auto"/>
        <w:jc w:val="both"/>
      </w:pPr>
      <w:r>
        <w:rPr>
          <w:rFonts w:ascii="Calibri" w:hAnsi="Calibri" w:eastAsia="Calibri" w:cs="Calibri"/>
          <w:color w:val="363435"/>
          <w:sz w:val="21"/>
          <w:szCs w:val="21"/>
        </w:rPr>
        <w:t>Ability to research, trial, and critically evaluate AI tools, including open-source options, for organizational use.</w:t>
      </w:r>
    </w:p>
    <w:p w14:paraId="1B8AA894">
      <w:pPr>
        <w:pStyle w:val="16"/>
        <w:numPr>
          <w:ilvl w:val="0"/>
          <w:numId w:val="1"/>
        </w:numPr>
        <w:spacing w:after="90" w:line="264" w:lineRule="auto"/>
        <w:jc w:val="both"/>
      </w:pPr>
      <w:r>
        <w:rPr>
          <w:rFonts w:ascii="Calibri" w:hAnsi="Calibri" w:eastAsia="Calibri" w:cs="Calibri"/>
          <w:color w:val="363435"/>
          <w:sz w:val="21"/>
          <w:szCs w:val="21"/>
        </w:rPr>
        <w:t>Ability to use AI tools effectively for technical troubleshooting, script generation, lab setup, and learner-facing materials.</w:t>
      </w:r>
    </w:p>
    <w:p w14:paraId="77899416">
      <w:pPr>
        <w:pStyle w:val="16"/>
        <w:numPr>
          <w:ilvl w:val="0"/>
          <w:numId w:val="1"/>
        </w:numPr>
        <w:spacing w:after="90" w:line="264" w:lineRule="auto"/>
        <w:jc w:val="both"/>
      </w:pPr>
      <w:r>
        <w:rPr>
          <w:rFonts w:ascii="Calibri" w:hAnsi="Calibri" w:eastAsia="Calibri" w:cs="Calibri"/>
          <w:color w:val="363435"/>
          <w:sz w:val="21"/>
          <w:szCs w:val="21"/>
        </w:rPr>
        <w:t>Ability to apply AI tools to automate routine tasks and improve programme delivery.</w:t>
      </w:r>
    </w:p>
    <w:p w14:paraId="56D58C83">
      <w:pPr>
        <w:pStyle w:val="16"/>
        <w:numPr>
          <w:ilvl w:val="0"/>
          <w:numId w:val="1"/>
        </w:numPr>
        <w:spacing w:after="90" w:line="264" w:lineRule="auto"/>
        <w:jc w:val="both"/>
      </w:pPr>
      <w:r>
        <w:rPr>
          <w:rFonts w:ascii="Calibri" w:hAnsi="Calibri" w:eastAsia="Calibri" w:cs="Calibri"/>
          <w:color w:val="363435"/>
          <w:sz w:val="21"/>
          <w:szCs w:val="21"/>
        </w:rPr>
        <w:t>Ability to assess AI outputs critically and apply sound judgment when using AI in organizational and learning contexts.</w:t>
      </w:r>
    </w:p>
    <w:p w14:paraId="57716AD0">
      <w:pPr>
        <w:spacing w:before="200" w:after="80"/>
        <w:jc w:val="both"/>
      </w:pPr>
      <w:r>
        <w:rPr>
          <w:rFonts w:ascii="Calibri" w:hAnsi="Calibri" w:eastAsia="Calibri" w:cs="Calibri"/>
          <w:b/>
          <w:bCs/>
          <w:i/>
          <w:iCs/>
          <w:color w:val="363435"/>
          <w:sz w:val="22"/>
          <w:szCs w:val="22"/>
        </w:rPr>
        <w:t>Tools &amp; Platforms</w:t>
      </w:r>
    </w:p>
    <w:p w14:paraId="0EC5C734">
      <w:pPr>
        <w:pStyle w:val="16"/>
        <w:numPr>
          <w:ilvl w:val="0"/>
          <w:numId w:val="1"/>
        </w:numPr>
        <w:spacing w:after="90" w:line="264" w:lineRule="auto"/>
        <w:jc w:val="both"/>
      </w:pPr>
      <w:r>
        <w:rPr>
          <w:rFonts w:ascii="Calibri" w:hAnsi="Calibri" w:eastAsia="Calibri" w:cs="Calibri"/>
          <w:color w:val="363435"/>
          <w:sz w:val="21"/>
          <w:szCs w:val="21"/>
        </w:rPr>
        <w:t>Working knowledge of Learning Management Systems (e.g., Moodle, Canvas), including content deployment and access administration.</w:t>
      </w:r>
    </w:p>
    <w:p w14:paraId="3F21348F">
      <w:pPr>
        <w:pStyle w:val="16"/>
        <w:numPr>
          <w:ilvl w:val="0"/>
          <w:numId w:val="1"/>
        </w:numPr>
        <w:spacing w:after="90" w:line="264" w:lineRule="auto"/>
        <w:jc w:val="both"/>
      </w:pPr>
      <w:r>
        <w:rPr>
          <w:rFonts w:ascii="Calibri" w:hAnsi="Calibri" w:eastAsia="Calibri" w:cs="Calibri"/>
          <w:color w:val="363435"/>
          <w:sz w:val="21"/>
          <w:szCs w:val="21"/>
        </w:rPr>
        <w:t>Familiarity with virtual lab/VM environments (VirtualBox, VMware, cloud labs) and common cybersecurity tools (Wireshark, Nmap, Kali Linux).</w:t>
      </w:r>
    </w:p>
    <w:p w14:paraId="4F335751">
      <w:pPr>
        <w:pStyle w:val="16"/>
        <w:numPr>
          <w:ilvl w:val="0"/>
          <w:numId w:val="1"/>
        </w:numPr>
        <w:spacing w:after="90" w:line="264" w:lineRule="auto"/>
        <w:jc w:val="both"/>
      </w:pPr>
      <w:r>
        <w:rPr>
          <w:rFonts w:ascii="Calibri" w:hAnsi="Calibri" w:eastAsia="Calibri" w:cs="Calibri"/>
          <w:color w:val="363435"/>
          <w:sz w:val="21"/>
          <w:szCs w:val="21"/>
        </w:rPr>
        <w:t>Familiarity with webinar platforms (Zoom, Google Meet, Teams), workflow automation tools (Power Automate, Zapier) or basic scripting (Python, Bash, PowerShell), and everyday collaboration tools (Microsoft Teams, Outlook, OneDrive).</w:t>
      </w:r>
    </w:p>
    <w:p w14:paraId="653157A1">
      <w:pPr>
        <w:spacing w:before="200" w:after="80"/>
        <w:jc w:val="both"/>
      </w:pPr>
      <w:r>
        <w:rPr>
          <w:rFonts w:ascii="Calibri" w:hAnsi="Calibri" w:eastAsia="Calibri" w:cs="Calibri"/>
          <w:b/>
          <w:bCs/>
          <w:i/>
          <w:iCs/>
          <w:color w:val="363435"/>
          <w:sz w:val="22"/>
          <w:szCs w:val="22"/>
        </w:rPr>
        <w:t>Work Requirements</w:t>
      </w:r>
    </w:p>
    <w:p w14:paraId="758475EE">
      <w:pPr>
        <w:pStyle w:val="16"/>
        <w:numPr>
          <w:ilvl w:val="0"/>
          <w:numId w:val="1"/>
        </w:numPr>
        <w:spacing w:after="90" w:line="264" w:lineRule="auto"/>
        <w:jc w:val="both"/>
      </w:pPr>
      <w:r>
        <w:rPr>
          <w:rFonts w:ascii="Calibri" w:hAnsi="Calibri" w:eastAsia="Calibri" w:cs="Calibri"/>
          <w:color w:val="363435"/>
          <w:sz w:val="21"/>
          <w:szCs w:val="21"/>
        </w:rPr>
        <w:t>Must be able to commit to full-time remote/hybrid work.</w:t>
      </w:r>
    </w:p>
    <w:p w14:paraId="7FA50571">
      <w:pPr>
        <w:pStyle w:val="16"/>
        <w:numPr>
          <w:ilvl w:val="0"/>
          <w:numId w:val="1"/>
        </w:numPr>
        <w:spacing w:after="90" w:line="264" w:lineRule="auto"/>
        <w:jc w:val="both"/>
      </w:pPr>
      <w:r>
        <w:rPr>
          <w:rFonts w:ascii="Calibri" w:hAnsi="Calibri" w:eastAsia="Calibri" w:cs="Calibri"/>
          <w:color w:val="363435"/>
          <w:sz w:val="21"/>
          <w:szCs w:val="21"/>
        </w:rPr>
        <w:t>A functioning personal laptop and stable internet access are required.</w:t>
      </w:r>
    </w:p>
    <w:p w14:paraId="6E4F83A0">
      <w:pPr>
        <w:pStyle w:val="16"/>
        <w:numPr>
          <w:ilvl w:val="0"/>
          <w:numId w:val="1"/>
        </w:numPr>
        <w:spacing w:after="90" w:line="264" w:lineRule="auto"/>
        <w:jc w:val="both"/>
      </w:pPr>
      <w:r>
        <w:rPr>
          <w:rFonts w:ascii="Calibri" w:hAnsi="Calibri" w:eastAsia="Calibri" w:cs="Calibri"/>
          <w:color w:val="363435"/>
          <w:sz w:val="21"/>
          <w:szCs w:val="21"/>
        </w:rPr>
        <w:t>Availability for occasional weekend work, events, or urgent campaign requirements when necessary.</w:t>
      </w:r>
    </w:p>
    <w:p w14:paraId="72F978EB">
      <w:pPr>
        <w:pStyle w:val="2"/>
        <w:pBdr>
          <w:bottom w:val="single" w:color="AE3033" w:sz="6" w:space="4"/>
        </w:pBdr>
        <w:spacing w:before="320" w:after="140"/>
        <w:jc w:val="both"/>
      </w:pPr>
      <w:r>
        <w:rPr>
          <w:rFonts w:ascii="Calibri" w:hAnsi="Calibri" w:eastAsia="Calibri" w:cs="Calibri"/>
          <w:b/>
          <w:bCs/>
          <w:color w:val="AE3033"/>
          <w:sz w:val="24"/>
          <w:szCs w:val="24"/>
        </w:rPr>
        <w:t>CORE COMPETENCIES</w:t>
      </w:r>
    </w:p>
    <w:p w14:paraId="271D0D19">
      <w:pPr>
        <w:pStyle w:val="16"/>
        <w:numPr>
          <w:ilvl w:val="0"/>
          <w:numId w:val="1"/>
        </w:numPr>
        <w:spacing w:after="90" w:line="264" w:lineRule="auto"/>
        <w:jc w:val="both"/>
      </w:pPr>
      <w:r>
        <w:rPr>
          <w:rFonts w:ascii="Calibri" w:hAnsi="Calibri" w:eastAsia="Calibri" w:cs="Calibri"/>
          <w:color w:val="363435"/>
          <w:sz w:val="21"/>
          <w:szCs w:val="21"/>
        </w:rPr>
        <w:t>Leadership and people development</w:t>
      </w:r>
    </w:p>
    <w:p w14:paraId="5FC90F49">
      <w:pPr>
        <w:pStyle w:val="16"/>
        <w:numPr>
          <w:ilvl w:val="0"/>
          <w:numId w:val="1"/>
        </w:numPr>
        <w:spacing w:after="90" w:line="264" w:lineRule="auto"/>
        <w:jc w:val="both"/>
      </w:pPr>
      <w:r>
        <w:rPr>
          <w:rFonts w:ascii="Calibri" w:hAnsi="Calibri" w:eastAsia="Calibri" w:cs="Calibri"/>
          <w:color w:val="363435"/>
          <w:sz w:val="21"/>
          <w:szCs w:val="21"/>
        </w:rPr>
        <w:t>Ownership and accountability</w:t>
      </w:r>
    </w:p>
    <w:p w14:paraId="51276BF0">
      <w:pPr>
        <w:pStyle w:val="16"/>
        <w:numPr>
          <w:ilvl w:val="0"/>
          <w:numId w:val="1"/>
        </w:numPr>
        <w:spacing w:after="90" w:line="264" w:lineRule="auto"/>
        <w:jc w:val="both"/>
      </w:pPr>
      <w:r>
        <w:rPr>
          <w:rFonts w:ascii="Calibri" w:hAnsi="Calibri" w:eastAsia="Calibri" w:cs="Calibri"/>
          <w:color w:val="363435"/>
          <w:sz w:val="21"/>
          <w:szCs w:val="21"/>
        </w:rPr>
        <w:t>Cross-functional collaboration</w:t>
      </w:r>
    </w:p>
    <w:p w14:paraId="0394B3CE">
      <w:pPr>
        <w:pStyle w:val="16"/>
        <w:numPr>
          <w:ilvl w:val="0"/>
          <w:numId w:val="1"/>
        </w:numPr>
        <w:spacing w:after="90" w:line="264" w:lineRule="auto"/>
        <w:jc w:val="both"/>
      </w:pPr>
      <w:r>
        <w:rPr>
          <w:rFonts w:ascii="Calibri" w:hAnsi="Calibri" w:eastAsia="Calibri" w:cs="Calibri"/>
          <w:color w:val="363435"/>
          <w:sz w:val="21"/>
          <w:szCs w:val="21"/>
        </w:rPr>
        <w:t>Technical problem-solving and judgment</w:t>
      </w:r>
    </w:p>
    <w:p w14:paraId="6F6B05A1">
      <w:pPr>
        <w:pStyle w:val="16"/>
        <w:numPr>
          <w:ilvl w:val="0"/>
          <w:numId w:val="1"/>
        </w:numPr>
        <w:spacing w:after="90" w:line="264" w:lineRule="auto"/>
        <w:jc w:val="both"/>
      </w:pPr>
      <w:r>
        <w:rPr>
          <w:rFonts w:ascii="Calibri" w:hAnsi="Calibri" w:eastAsia="Calibri" w:cs="Calibri"/>
          <w:color w:val="363435"/>
          <w:sz w:val="21"/>
          <w:szCs w:val="21"/>
        </w:rPr>
        <w:t>Communication and stakeholder management</w:t>
      </w:r>
    </w:p>
    <w:p w14:paraId="5F9E5528">
      <w:pPr>
        <w:pStyle w:val="16"/>
        <w:numPr>
          <w:ilvl w:val="0"/>
          <w:numId w:val="1"/>
        </w:numPr>
        <w:spacing w:after="90" w:line="264" w:lineRule="auto"/>
        <w:jc w:val="both"/>
      </w:pPr>
      <w:r>
        <w:rPr>
          <w:rFonts w:ascii="Calibri" w:hAnsi="Calibri" w:eastAsia="Calibri" w:cs="Calibri"/>
          <w:color w:val="363435"/>
          <w:sz w:val="21"/>
          <w:szCs w:val="21"/>
        </w:rPr>
        <w:t>Adaptability and continuous learning</w:t>
      </w:r>
    </w:p>
    <w:p w14:paraId="342923D2">
      <w:pPr>
        <w:pStyle w:val="16"/>
        <w:numPr>
          <w:ilvl w:val="0"/>
          <w:numId w:val="1"/>
        </w:numPr>
        <w:spacing w:after="90" w:line="264" w:lineRule="auto"/>
        <w:jc w:val="both"/>
      </w:pPr>
      <w:r>
        <w:rPr>
          <w:rFonts w:ascii="Calibri" w:hAnsi="Calibri" w:eastAsia="Calibri" w:cs="Calibri"/>
          <w:color w:val="363435"/>
          <w:sz w:val="21"/>
          <w:szCs w:val="21"/>
        </w:rPr>
        <w:t>Innovation and initiative</w:t>
      </w:r>
    </w:p>
    <w:p w14:paraId="7C084FA4">
      <w:pPr>
        <w:pStyle w:val="16"/>
        <w:numPr>
          <w:ilvl w:val="0"/>
          <w:numId w:val="1"/>
        </w:numPr>
        <w:spacing w:after="90" w:line="264" w:lineRule="auto"/>
        <w:jc w:val="both"/>
      </w:pPr>
      <w:r>
        <w:rPr>
          <w:rFonts w:ascii="Calibri" w:hAnsi="Calibri" w:eastAsia="Calibri" w:cs="Calibri"/>
          <w:color w:val="363435"/>
          <w:sz w:val="21"/>
          <w:szCs w:val="21"/>
        </w:rPr>
        <w:t>Integrity and professionalism</w:t>
      </w:r>
    </w:p>
    <w:p w14:paraId="4FE43727">
      <w:pPr>
        <w:pStyle w:val="2"/>
        <w:pBdr>
          <w:bottom w:val="single" w:color="AE3033" w:sz="6" w:space="4"/>
        </w:pBdr>
        <w:spacing w:before="320" w:after="140"/>
        <w:jc w:val="both"/>
      </w:pPr>
      <w:r>
        <w:rPr>
          <w:rFonts w:ascii="Calibri" w:hAnsi="Calibri" w:eastAsia="Calibri" w:cs="Calibri"/>
          <w:b/>
          <w:bCs/>
          <w:color w:val="AE3033"/>
          <w:sz w:val="24"/>
          <w:szCs w:val="24"/>
        </w:rPr>
        <w:t>REPORTING STRUCTURE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4D78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1C287928">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240756FC">
            <w:pPr>
              <w:jc w:val="both"/>
            </w:pPr>
            <w:r>
              <w:rPr>
                <w:rFonts w:ascii="Calibri" w:hAnsi="Calibri" w:eastAsia="Calibri" w:cs="Calibri"/>
                <w:color w:val="363435"/>
                <w:sz w:val="20"/>
                <w:szCs w:val="20"/>
              </w:rPr>
              <w:t>Chief Executive Officer (CEO)</w:t>
            </w:r>
          </w:p>
        </w:tc>
      </w:tr>
      <w:tr w14:paraId="4CC9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4C62A04">
            <w:pPr>
              <w:jc w:val="both"/>
            </w:pPr>
            <w:r>
              <w:rPr>
                <w:rFonts w:ascii="Calibri" w:hAnsi="Calibri" w:eastAsia="Calibri" w:cs="Calibri"/>
                <w:b/>
                <w:bCs/>
                <w:color w:val="FFFFFF"/>
                <w:sz w:val="20"/>
                <w:szCs w:val="20"/>
              </w:rPr>
              <w:t>Collaborates With</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7C6DEC31">
            <w:pPr>
              <w:jc w:val="both"/>
            </w:pPr>
            <w:r>
              <w:rPr>
                <w:rFonts w:ascii="Calibri" w:hAnsi="Calibri" w:eastAsia="Calibri" w:cs="Calibri"/>
                <w:color w:val="363435"/>
                <w:sz w:val="20"/>
                <w:szCs w:val="20"/>
              </w:rPr>
              <w:t>Lead, Outreach and Campus Engagement (co-owner of prospective-learner webinars, visibility initiatives, and the outreach-to-onboarding handoff); Lead, Partnerships and People Operations (co-lead of the Apprenticeship Program); Lead, Social Media and Digital Communities; Creative Multimedia Lead (webinar templates, branding, and technical production). This role holds organization-wide authority for AI and business process automation, subject to CEO approval, and coordinates directly with every department Lead on implementation.</w:t>
            </w:r>
          </w:p>
        </w:tc>
      </w:tr>
      <w:tr w14:paraId="4EA2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F0D8F48">
            <w:pPr>
              <w:jc w:val="both"/>
            </w:pPr>
            <w:r>
              <w:rPr>
                <w:rFonts w:ascii="Calibri" w:hAnsi="Calibri" w:eastAsia="Calibri" w:cs="Calibri"/>
                <w:b/>
                <w:bCs/>
                <w:color w:val="FFFFFF"/>
                <w:sz w:val="20"/>
                <w:szCs w:val="20"/>
              </w:rPr>
              <w:t>Supervises</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3C95552C">
            <w:pPr>
              <w:jc w:val="both"/>
            </w:pPr>
            <w:r>
              <w:rPr>
                <w:rFonts w:ascii="Calibri" w:hAnsi="Calibri" w:eastAsia="Calibri" w:cs="Calibri"/>
                <w:color w:val="363435"/>
                <w:sz w:val="20"/>
                <w:szCs w:val="20"/>
              </w:rPr>
              <w:t>Assistant, Programmes, Training and Technical Enablement; program interns and Trainers (roles and assignments determined by the Lead based on department needs)</w:t>
            </w:r>
          </w:p>
        </w:tc>
      </w:tr>
    </w:tbl>
    <w:p w14:paraId="7D19DC20">
      <w:pPr>
        <w:spacing w:after="120"/>
        <w:jc w:val="both"/>
      </w:pPr>
    </w:p>
    <w:p w14:paraId="0720971E">
      <w:pPr>
        <w:pStyle w:val="2"/>
        <w:pBdr>
          <w:bottom w:val="single" w:color="AE3033" w:sz="6" w:space="4"/>
        </w:pBdr>
        <w:spacing w:before="320" w:after="140"/>
        <w:jc w:val="both"/>
      </w:pPr>
      <w:r>
        <w:rPr>
          <w:rFonts w:ascii="Calibri" w:hAnsi="Calibri" w:eastAsia="Calibri" w:cs="Calibri"/>
          <w:b/>
          <w:bCs/>
          <w:color w:val="AE3033"/>
          <w:sz w:val="24"/>
          <w:szCs w:val="24"/>
        </w:rPr>
        <w:t>BENEFITS</w:t>
      </w:r>
    </w:p>
    <w:p w14:paraId="5113FEEC">
      <w:pPr>
        <w:pStyle w:val="16"/>
        <w:numPr>
          <w:ilvl w:val="0"/>
          <w:numId w:val="1"/>
        </w:numPr>
        <w:spacing w:after="90" w:line="264" w:lineRule="auto"/>
        <w:jc w:val="both"/>
      </w:pPr>
      <w:r>
        <w:rPr>
          <w:rFonts w:ascii="Calibri" w:hAnsi="Calibri" w:eastAsia="Calibri" w:cs="Calibri"/>
          <w:color w:val="363435"/>
          <w:sz w:val="21"/>
          <w:szCs w:val="21"/>
        </w:rPr>
        <w:t>Hands-on leadership experience in a dynamic, impact-driven organization.</w:t>
      </w:r>
    </w:p>
    <w:p w14:paraId="275557CA">
      <w:pPr>
        <w:pStyle w:val="16"/>
        <w:numPr>
          <w:ilvl w:val="0"/>
          <w:numId w:val="1"/>
        </w:numPr>
        <w:spacing w:after="90" w:line="264" w:lineRule="auto"/>
        <w:jc w:val="both"/>
      </w:pPr>
      <w:r>
        <w:rPr>
          <w:rFonts w:ascii="Calibri" w:hAnsi="Calibri" w:eastAsia="Calibri" w:cs="Calibri"/>
          <w:color w:val="363435"/>
          <w:sz w:val="21"/>
          <w:szCs w:val="21"/>
        </w:rPr>
        <w:t>Opportunity to shape and grow the organization’s reach and impact in a leading cybersecurity and workforce development initiative.</w:t>
      </w:r>
    </w:p>
    <w:p w14:paraId="64D8A3B6">
      <w:pPr>
        <w:pStyle w:val="16"/>
        <w:numPr>
          <w:ilvl w:val="0"/>
          <w:numId w:val="1"/>
        </w:numPr>
        <w:spacing w:after="90" w:line="264" w:lineRule="auto"/>
        <w:jc w:val="both"/>
      </w:pPr>
      <w:r>
        <w:rPr>
          <w:rFonts w:ascii="Calibri" w:hAnsi="Calibri" w:eastAsia="Calibri" w:cs="Calibri"/>
          <w:color w:val="363435"/>
          <w:sz w:val="21"/>
          <w:szCs w:val="21"/>
        </w:rPr>
        <w:t>Direct exposure to organizational leadership, strategic projects, and high-impact programs.</w:t>
      </w:r>
    </w:p>
    <w:p w14:paraId="5602CEE5">
      <w:pPr>
        <w:pStyle w:val="16"/>
        <w:numPr>
          <w:ilvl w:val="0"/>
          <w:numId w:val="1"/>
        </w:numPr>
        <w:spacing w:after="90" w:line="264" w:lineRule="auto"/>
        <w:jc w:val="both"/>
      </w:pPr>
      <w:r>
        <w:rPr>
          <w:rFonts w:ascii="Calibri" w:hAnsi="Calibri" w:eastAsia="Calibri" w:cs="Calibri"/>
          <w:color w:val="363435"/>
          <w:sz w:val="21"/>
          <w:szCs w:val="21"/>
        </w:rPr>
        <w:t>Access to learning, mentorship, and professional development opportunities.</w:t>
      </w:r>
    </w:p>
    <w:p w14:paraId="42EA8D71">
      <w:pPr>
        <w:pStyle w:val="16"/>
        <w:numPr>
          <w:ilvl w:val="0"/>
          <w:numId w:val="1"/>
        </w:numPr>
        <w:spacing w:after="90" w:line="264" w:lineRule="auto"/>
        <w:jc w:val="both"/>
      </w:pPr>
      <w:r>
        <w:rPr>
          <w:rFonts w:ascii="Calibri" w:hAnsi="Calibri" w:eastAsia="Calibri" w:cs="Calibri"/>
          <w:color w:val="363435"/>
          <w:sz w:val="21"/>
          <w:szCs w:val="21"/>
        </w:rPr>
        <w:t>Certificate of recommendation and professional endorsement upon successful completion.</w:t>
      </w:r>
    </w:p>
    <w:p w14:paraId="22AF3EA1">
      <w:pPr>
        <w:pStyle w:val="16"/>
        <w:numPr>
          <w:ilvl w:val="0"/>
          <w:numId w:val="1"/>
        </w:numPr>
        <w:spacing w:after="90" w:line="264" w:lineRule="auto"/>
        <w:jc w:val="both"/>
      </w:pPr>
      <w:r>
        <w:rPr>
          <w:rFonts w:ascii="Calibri" w:hAnsi="Calibri" w:eastAsia="Calibri" w:cs="Calibri"/>
          <w:color w:val="363435"/>
          <w:sz w:val="21"/>
          <w:szCs w:val="21"/>
        </w:rPr>
        <w:t>Priority consideration for future freelance, contract, and full-time opportunities within Educ8Africa and its ecosystem.</w:t>
      </w:r>
    </w:p>
    <w:p w14:paraId="62B39016">
      <w:pPr>
        <w:pStyle w:val="16"/>
        <w:numPr>
          <w:ilvl w:val="0"/>
          <w:numId w:val="1"/>
        </w:numPr>
        <w:spacing w:after="90" w:line="264" w:lineRule="auto"/>
        <w:jc w:val="both"/>
      </w:pPr>
      <w:r>
        <w:rPr>
          <w:rFonts w:ascii="Calibri" w:hAnsi="Calibri" w:eastAsia="Calibri" w:cs="Calibri"/>
          <w:color w:val="363435"/>
          <w:sz w:val="21"/>
          <w:szCs w:val="21"/>
        </w:rPr>
        <w:t>Exceptional performance may lead to priority consideration for future employment opportunities within Educ8Africa, its partners, and client organizations, subject to availability.</w:t>
      </w:r>
    </w:p>
    <w:p w14:paraId="39FEE0F7">
      <w:pPr>
        <w:pStyle w:val="2"/>
        <w:pBdr>
          <w:bottom w:val="single" w:color="AE3033" w:sz="6" w:space="4"/>
        </w:pBdr>
        <w:spacing w:before="320" w:after="140"/>
        <w:jc w:val="both"/>
      </w:pPr>
      <w:r>
        <w:rPr>
          <w:rFonts w:ascii="Calibri" w:hAnsi="Calibri" w:eastAsia="Calibri" w:cs="Calibri"/>
          <w:b/>
          <w:bCs/>
          <w:color w:val="AE3033"/>
          <w:sz w:val="24"/>
          <w:szCs w:val="24"/>
        </w:rPr>
        <w:t>SCOPE OF ROLE</w:t>
      </w:r>
    </w:p>
    <w:p w14:paraId="2911368D">
      <w:pPr>
        <w:spacing w:after="160" w:line="276" w:lineRule="auto"/>
        <w:jc w:val="both"/>
      </w:pPr>
      <w:r>
        <w:rPr>
          <w:rFonts w:ascii="Calibri" w:hAnsi="Calibri" w:eastAsia="Calibri" w:cs="Calibri"/>
          <w:color w:val="363435"/>
          <w:sz w:val="21"/>
          <w:szCs w:val="21"/>
        </w:rPr>
        <w:t>This job description outlines the primary responsibilities, tools, and competencies associated with the role at the time of issue and is not exhaustive. Grow With Educ8Africa reserves the right to review and update the scope of the role as organisational priorities, programme needs, and operating requirements evolve. Material changes will be communicated and reflected in a revised, versioned document.</w:t>
      </w:r>
    </w:p>
    <w:p w14:paraId="4D084CE2">
      <w:pPr>
        <w:pStyle w:val="2"/>
        <w:pBdr>
          <w:bottom w:val="single" w:color="AE3033" w:sz="6" w:space="4"/>
        </w:pBdr>
        <w:spacing w:before="320" w:after="140"/>
        <w:jc w:val="both"/>
      </w:pPr>
      <w:r>
        <w:rPr>
          <w:rFonts w:ascii="Calibri" w:hAnsi="Calibri" w:eastAsia="Calibri" w:cs="Calibri"/>
          <w:b/>
          <w:bCs/>
          <w:color w:val="AE3033"/>
          <w:sz w:val="24"/>
          <w:szCs w:val="24"/>
        </w:rPr>
        <w:t>EQUAL OPPORTUNITY</w:t>
      </w:r>
    </w:p>
    <w:p w14:paraId="66F68A5B">
      <w:pPr>
        <w:spacing w:after="160" w:line="276" w:lineRule="auto"/>
        <w:jc w:val="both"/>
      </w:pPr>
      <w:r>
        <w:rPr>
          <w:rFonts w:ascii="Calibri" w:hAnsi="Calibri" w:eastAsia="Calibri" w:cs="Calibri"/>
          <w:color w:val="363435"/>
          <w:sz w:val="21"/>
          <w:szCs w:val="21"/>
        </w:rPr>
        <w:t>Grow With Educ8Africa is an equal opportunity organization. All qualified applicants are considered without regard to gender, ethnicity, religion, disability, or any status unrelated to job performance.</w:t>
      </w:r>
    </w:p>
    <w:p w14:paraId="11A59E1A">
      <w:pPr>
        <w:pStyle w:val="2"/>
        <w:pBdr>
          <w:bottom w:val="single" w:color="AE3033" w:sz="6" w:space="4"/>
        </w:pBdr>
        <w:spacing w:before="320" w:after="140"/>
        <w:jc w:val="both"/>
        <w:rPr>
          <w:rFonts w:ascii="Calibri" w:hAnsi="Calibri" w:eastAsia="Calibri" w:cs="Calibri"/>
          <w:b/>
          <w:bCs/>
          <w:color w:val="AE3033"/>
          <w:sz w:val="24"/>
          <w:szCs w:val="24"/>
        </w:rPr>
      </w:pPr>
    </w:p>
    <w:p w14:paraId="4E83E814">
      <w:pPr>
        <w:pStyle w:val="2"/>
        <w:pBdr>
          <w:bottom w:val="single" w:color="AE3033" w:sz="6" w:space="4"/>
        </w:pBdr>
        <w:spacing w:before="320" w:after="140"/>
        <w:jc w:val="both"/>
        <w:rPr>
          <w:rFonts w:ascii="Calibri" w:hAnsi="Calibri" w:eastAsia="Calibri" w:cs="Calibri"/>
          <w:b/>
          <w:bCs/>
          <w:color w:val="AE3033"/>
          <w:sz w:val="24"/>
          <w:szCs w:val="24"/>
        </w:rPr>
      </w:pPr>
    </w:p>
    <w:p w14:paraId="4FA66CAF">
      <w:pPr>
        <w:pStyle w:val="2"/>
        <w:pBdr>
          <w:bottom w:val="single" w:color="AE3033" w:sz="6" w:space="4"/>
        </w:pBdr>
        <w:spacing w:before="320" w:after="140"/>
        <w:jc w:val="both"/>
      </w:pPr>
      <w:bookmarkStart w:id="0" w:name="_GoBack"/>
      <w:bookmarkEnd w:id="0"/>
      <w:r>
        <w:rPr>
          <w:rFonts w:ascii="Calibri" w:hAnsi="Calibri" w:eastAsia="Calibri" w:cs="Calibri"/>
          <w:b/>
          <w:bCs/>
          <w:color w:val="AE3033"/>
          <w:sz w:val="24"/>
          <w:szCs w:val="24"/>
        </w:rPr>
        <w:t>HOW TO APPLY</w:t>
      </w:r>
    </w:p>
    <w:p w14:paraId="2DA4BF97">
      <w:pPr>
        <w:spacing w:after="100"/>
        <w:jc w:val="both"/>
      </w:pPr>
      <w:r>
        <w:rPr>
          <w:rFonts w:ascii="Calibri" w:hAnsi="Calibri" w:eastAsia="Calibri" w:cs="Calibri"/>
          <w:b/>
          <w:bCs/>
          <w:color w:val="363435"/>
          <w:sz w:val="21"/>
          <w:szCs w:val="21"/>
        </w:rPr>
        <w:t xml:space="preserve">Application: </w:t>
      </w:r>
      <w:r>
        <w:rPr>
          <w:rFonts w:ascii="Calibri" w:hAnsi="Calibri" w:eastAsia="Calibri" w:cs="Calibri"/>
          <w:color w:val="363435"/>
          <w:sz w:val="21"/>
          <w:szCs w:val="21"/>
        </w:rPr>
        <w:t>Rolling Basis – First Come, First Served</w:t>
      </w:r>
    </w:p>
    <w:p w14:paraId="6F61DD4F">
      <w:pPr>
        <w:spacing w:after="160" w:line="276" w:lineRule="auto"/>
        <w:jc w:val="both"/>
      </w:pPr>
      <w:r>
        <w:rPr>
          <w:rFonts w:ascii="Calibri" w:hAnsi="Calibri" w:eastAsia="Calibri" w:cs="Calibri"/>
          <w:color w:val="363435"/>
          <w:sz w:val="21"/>
          <w:szCs w:val="21"/>
        </w:rPr>
        <w:t>Send your CV and a one-page cover letter to careers@educ8africa.com.</w:t>
      </w:r>
    </w:p>
    <w:p w14:paraId="040E0B47">
      <w:pPr>
        <w:spacing w:after="160"/>
        <w:jc w:val="both"/>
      </w:pPr>
      <w:r>
        <w:rPr>
          <w:rFonts w:ascii="Calibri" w:hAnsi="Calibri" w:eastAsia="Calibri" w:cs="Calibri"/>
          <w:b/>
          <w:bCs/>
          <w:color w:val="363435"/>
          <w:sz w:val="21"/>
          <w:szCs w:val="21"/>
        </w:rPr>
        <w:t xml:space="preserve">Subject Line: </w:t>
      </w:r>
      <w:r>
        <w:rPr>
          <w:rFonts w:ascii="Calibri" w:hAnsi="Calibri" w:eastAsia="Calibri" w:cs="Calibri"/>
          <w:color w:val="363435"/>
          <w:sz w:val="21"/>
          <w:szCs w:val="21"/>
        </w:rPr>
        <w:t>Application – Lead, Programmes, Training and Technical Enablement (National Service Personnel)</w:t>
      </w:r>
    </w:p>
    <w:sectPr>
      <w:headerReference r:id="rId3" w:type="default"/>
      <w:footerReference r:id="rId4" w:type="default"/>
      <w:pgSz w:w="12240" w:h="15840"/>
      <w:pgMar w:top="125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86030">
    <w:pPr>
      <w:pBdr>
        <w:top w:val="single" w:color="AE3033" w:sz="6" w:space="6"/>
      </w:pBdr>
      <w:spacing w:after="40"/>
      <w:jc w:val="center"/>
    </w:pPr>
    <w:r>
      <w:rPr>
        <w:rFonts w:ascii="Calibri" w:hAnsi="Calibri" w:eastAsia="Calibri" w:cs="Calibri"/>
        <w:color w:val="363435"/>
        <w:sz w:val="15"/>
        <w:szCs w:val="15"/>
      </w:rPr>
      <w:t>Head Office, P.O. Box DM 10, Makola, Accra – Ghana  |  Tel: +233 (0) 558677477  |  Email: info@educ8africa.com  |  www.educ8africa.com</w:t>
    </w:r>
  </w:p>
  <w:p w14:paraId="315F8644">
    <w:pPr>
      <w:jc w:val="center"/>
    </w:pPr>
    <w:r>
      <w:rPr>
        <w:rFonts w:ascii="Calibri" w:hAnsi="Calibri" w:eastAsia="Calibri" w:cs="Calibri"/>
        <w:i/>
        <w:iCs/>
        <w:color w:val="6B6969"/>
        <w:sz w:val="14"/>
        <w:szCs w:val="14"/>
      </w:rPr>
      <w:t>Document Version: 12.2   |   Prepared By: Grow With Educ8Africa – People Operations   |   Approved By: Chief Executive Officer (CEO)   |   Review Cycle: Annually, or upon material change in role scope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A2F50">
    <w:pPr>
      <w:pBdr>
        <w:bottom w:val="single" w:color="AE3033" w:sz="12" w:space="6"/>
      </w:pBdr>
      <w:jc w:val="left"/>
    </w:pPr>
    <w:r>
      <w:drawing>
        <wp:inline distT="0" distB="0" distL="0" distR="0">
          <wp:extent cx="1809750" cy="45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809750" cy="4524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rPr>
        <w:color w:val="AE303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6401480"/>
    <w:rsid w:val="7CDD1E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63435"/>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63435"/>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363435"/>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363435"/>
      <w:sz w:val="56"/>
      <w:szCs w:val="56"/>
    </w:rPr>
  </w:style>
  <w:style w:type="paragraph" w:styleId="16">
    <w:name w:val="List Paragraph"/>
    <w:qFormat/>
    <w:uiPriority w:val="0"/>
    <w:rPr>
      <w:rFonts w:ascii="Calibri" w:hAnsi="Calibri" w:eastAsia="Calibri" w:cs="Calibri"/>
      <w:color w:val="363435"/>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1631</Words>
  <Characters>11281</Characters>
  <TotalTime>3</TotalTime>
  <ScaleCrop>false</ScaleCrop>
  <LinksUpToDate>false</LinksUpToDate>
  <CharactersWithSpaces>12787</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2026-08-20T18:52:00Z</dcterms:created>
  <dc:creator>Un-named</dc:creator>
  <cp:lastModifiedBy>Admin</cp:lastModifiedBy>
  <dcterms:modified xsi:type="dcterms:W3CDTF">2026-08-21T12:22:30Z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eyJoZGlkIjoiZTMyZTYzNjlkYjUyMmU3MTY0NjNlNDRhOWEyMWJkNGIifQ==</vt:lpwstr>
  </property>
  <property fmtid="{D5CDD505-2E9C-101B-9397-08002B2CF9AE}" pid="3" name="KSOProductBuildVer">
    <vt:lpwstr>1033-12.1.0.25862</vt:lpwstr>
  </property>
  <property fmtid="{D5CDD505-2E9C-101B-9397-08002B2CF9AE}" pid="4" name="ICV">
    <vt:lpwstr>9D2B7604EF7B4A3D82AD8FCA6F000A68_12</vt:lpwstr>
  </property>
</Properties>
</file>