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7972" w14:textId="77777777" w:rsidR="00675A3A" w:rsidRPr="00E16CDF" w:rsidRDefault="00675A3A" w:rsidP="00675A3A">
      <w:pPr>
        <w:pStyle w:val="Prrafodelista"/>
        <w:numPr>
          <w:ilvl w:val="1"/>
          <w:numId w:val="1"/>
        </w:numPr>
        <w:tabs>
          <w:tab w:val="left" w:pos="361"/>
        </w:tabs>
        <w:ind w:left="361" w:hanging="359"/>
        <w:contextualSpacing w:val="0"/>
        <w:rPr>
          <w:sz w:val="24"/>
          <w:lang w:val="en-GB"/>
        </w:rPr>
      </w:pPr>
      <w:r w:rsidRPr="00E16CDF">
        <w:rPr>
          <w:i/>
          <w:sz w:val="24"/>
          <w:lang w:val="en-GB"/>
        </w:rPr>
        <w:t>Supplementary</w:t>
      </w:r>
      <w:r w:rsidRPr="00E16CDF">
        <w:rPr>
          <w:i/>
          <w:spacing w:val="-2"/>
          <w:sz w:val="24"/>
          <w:lang w:val="en-GB"/>
        </w:rPr>
        <w:t xml:space="preserve"> bibliography</w:t>
      </w:r>
    </w:p>
    <w:p w14:paraId="219BD904" w14:textId="77777777" w:rsidR="00675A3A" w:rsidRPr="00E16CDF" w:rsidRDefault="00675A3A" w:rsidP="00675A3A">
      <w:pPr>
        <w:pStyle w:val="Textoindependiente"/>
        <w:rPr>
          <w:i/>
          <w:lang w:val="en-GB"/>
        </w:rPr>
      </w:pPr>
    </w:p>
    <w:p w14:paraId="72E136AE" w14:textId="77777777" w:rsidR="00675A3A" w:rsidRPr="00E16CDF" w:rsidRDefault="00675A3A" w:rsidP="00675A3A">
      <w:pPr>
        <w:ind w:left="721" w:right="135" w:hanging="720"/>
        <w:jc w:val="both"/>
        <w:rPr>
          <w:sz w:val="24"/>
          <w:lang w:val="en-GB"/>
        </w:rPr>
      </w:pPr>
      <w:r w:rsidRPr="00E16CDF">
        <w:rPr>
          <w:sz w:val="24"/>
          <w:lang w:val="en-GB"/>
        </w:rPr>
        <w:t xml:space="preserve">CARRE, M.-B., TCHERNIA, A. and BLANC-BIJON, V. 1998: </w:t>
      </w:r>
      <w:proofErr w:type="spellStart"/>
      <w:r w:rsidRPr="00E16CDF">
        <w:rPr>
          <w:i/>
          <w:sz w:val="24"/>
          <w:lang w:val="en-GB"/>
        </w:rPr>
        <w:t>Recueil</w:t>
      </w:r>
      <w:proofErr w:type="spellEnd"/>
      <w:r w:rsidRPr="00E16CDF">
        <w:rPr>
          <w:i/>
          <w:sz w:val="24"/>
          <w:lang w:val="en-GB"/>
        </w:rPr>
        <w:t xml:space="preserve"> de timbres sur </w:t>
      </w:r>
      <w:proofErr w:type="spellStart"/>
      <w:r w:rsidRPr="00E16CDF">
        <w:rPr>
          <w:i/>
          <w:sz w:val="24"/>
          <w:lang w:val="en-GB"/>
        </w:rPr>
        <w:t>amphores</w:t>
      </w:r>
      <w:proofErr w:type="spellEnd"/>
      <w:r w:rsidRPr="00E16CDF">
        <w:rPr>
          <w:i/>
          <w:sz w:val="24"/>
          <w:lang w:val="en-GB"/>
        </w:rPr>
        <w:t xml:space="preserve"> </w:t>
      </w:r>
      <w:proofErr w:type="spellStart"/>
      <w:r w:rsidRPr="00E16CDF">
        <w:rPr>
          <w:i/>
          <w:sz w:val="24"/>
          <w:lang w:val="en-GB"/>
        </w:rPr>
        <w:t>romaines</w:t>
      </w:r>
      <w:proofErr w:type="spellEnd"/>
      <w:r w:rsidRPr="00E16CDF">
        <w:rPr>
          <w:i/>
          <w:sz w:val="24"/>
          <w:lang w:val="en-GB"/>
        </w:rPr>
        <w:t xml:space="preserve"> II: 1989-1990 et </w:t>
      </w:r>
      <w:proofErr w:type="spellStart"/>
      <w:r w:rsidRPr="00E16CDF">
        <w:rPr>
          <w:i/>
          <w:sz w:val="24"/>
          <w:lang w:val="en-GB"/>
        </w:rPr>
        <w:t>compléments</w:t>
      </w:r>
      <w:proofErr w:type="spellEnd"/>
      <w:r w:rsidRPr="00E16CDF">
        <w:rPr>
          <w:i/>
          <w:sz w:val="24"/>
          <w:lang w:val="en-GB"/>
        </w:rPr>
        <w:t xml:space="preserve"> 1987-1988. </w:t>
      </w:r>
      <w:r w:rsidRPr="00E16CDF">
        <w:rPr>
          <w:sz w:val="24"/>
          <w:lang w:val="en-GB"/>
        </w:rPr>
        <w:t>(Aix-</w:t>
      </w:r>
      <w:proofErr w:type="spellStart"/>
      <w:r w:rsidRPr="00E16CDF">
        <w:rPr>
          <w:sz w:val="24"/>
          <w:lang w:val="en-GB"/>
        </w:rPr>
        <w:t>en</w:t>
      </w:r>
      <w:proofErr w:type="spellEnd"/>
      <w:r w:rsidRPr="00E16CDF">
        <w:rPr>
          <w:sz w:val="24"/>
          <w:lang w:val="en-GB"/>
        </w:rPr>
        <w:t xml:space="preserve">- </w:t>
      </w:r>
      <w:r w:rsidRPr="00E16CDF">
        <w:rPr>
          <w:spacing w:val="-2"/>
          <w:sz w:val="24"/>
          <w:lang w:val="en-GB"/>
        </w:rPr>
        <w:t>Provence).</w:t>
      </w:r>
    </w:p>
    <w:p w14:paraId="44FBB54F" w14:textId="77777777" w:rsidR="00675A3A" w:rsidRPr="00E16CDF" w:rsidRDefault="00675A3A" w:rsidP="00675A3A">
      <w:pPr>
        <w:pStyle w:val="Textoindependiente"/>
        <w:spacing w:before="1"/>
        <w:ind w:left="721" w:right="140" w:hanging="720"/>
        <w:jc w:val="both"/>
        <w:rPr>
          <w:lang w:val="en-GB"/>
        </w:rPr>
      </w:pPr>
      <w:r w:rsidRPr="00E16CDF">
        <w:rPr>
          <w:lang w:val="en-GB"/>
        </w:rPr>
        <w:t xml:space="preserve">DANGRÉAUX, B. and DESBAT, A. 1987: Les </w:t>
      </w:r>
      <w:proofErr w:type="spellStart"/>
      <w:r w:rsidRPr="00E16CDF">
        <w:rPr>
          <w:lang w:val="en-GB"/>
        </w:rPr>
        <w:t>amphores</w:t>
      </w:r>
      <w:proofErr w:type="spellEnd"/>
      <w:r w:rsidRPr="00E16CDF">
        <w:rPr>
          <w:lang w:val="en-GB"/>
        </w:rPr>
        <w:t xml:space="preserve"> du </w:t>
      </w:r>
      <w:proofErr w:type="spellStart"/>
      <w:r w:rsidRPr="00E16CDF">
        <w:rPr>
          <w:lang w:val="en-GB"/>
        </w:rPr>
        <w:t>dépotoir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flavien</w:t>
      </w:r>
      <w:proofErr w:type="spellEnd"/>
      <w:r w:rsidRPr="00E16CDF">
        <w:rPr>
          <w:lang w:val="en-GB"/>
        </w:rPr>
        <w:t xml:space="preserve"> du Bas- de-</w:t>
      </w:r>
      <w:proofErr w:type="spellStart"/>
      <w:r w:rsidRPr="00E16CDF">
        <w:rPr>
          <w:lang w:val="en-GB"/>
        </w:rPr>
        <w:t>Loyasse</w:t>
      </w:r>
      <w:proofErr w:type="spellEnd"/>
      <w:r w:rsidRPr="00E16CDF">
        <w:rPr>
          <w:lang w:val="en-GB"/>
        </w:rPr>
        <w:t xml:space="preserve"> à Lyon. </w:t>
      </w:r>
      <w:r w:rsidRPr="00E16CDF">
        <w:rPr>
          <w:i/>
          <w:lang w:val="en-GB"/>
        </w:rPr>
        <w:t xml:space="preserve">Gallia, </w:t>
      </w:r>
      <w:r w:rsidRPr="00E16CDF">
        <w:rPr>
          <w:lang w:val="en-GB"/>
        </w:rPr>
        <w:t>45, 115–153.</w:t>
      </w:r>
    </w:p>
    <w:p w14:paraId="07677A89" w14:textId="77777777" w:rsidR="00675A3A" w:rsidRPr="00E16CDF" w:rsidRDefault="00675A3A" w:rsidP="00675A3A">
      <w:pPr>
        <w:pStyle w:val="Textoindependiente"/>
        <w:spacing w:before="80"/>
        <w:ind w:left="721" w:right="141" w:hanging="720"/>
        <w:jc w:val="both"/>
        <w:rPr>
          <w:lang w:val="en-GB"/>
        </w:rPr>
      </w:pPr>
      <w:r w:rsidRPr="00E16CDF">
        <w:rPr>
          <w:lang w:val="en-GB"/>
        </w:rPr>
        <w:t>LAMOUR,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C.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and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MAYET,</w:t>
      </w:r>
      <w:r w:rsidRPr="00E16CDF">
        <w:rPr>
          <w:spacing w:val="-3"/>
          <w:lang w:val="en-GB"/>
        </w:rPr>
        <w:t xml:space="preserve"> </w:t>
      </w:r>
      <w:r w:rsidRPr="00E16CDF">
        <w:rPr>
          <w:lang w:val="en-GB"/>
        </w:rPr>
        <w:t>F.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 xml:space="preserve">1981: </w:t>
      </w:r>
      <w:proofErr w:type="spellStart"/>
      <w:r w:rsidRPr="00E16CDF">
        <w:rPr>
          <w:lang w:val="en-GB"/>
        </w:rPr>
        <w:t>Glanes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amphoriques</w:t>
      </w:r>
      <w:proofErr w:type="spellEnd"/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(II):</w:t>
      </w:r>
      <w:r w:rsidRPr="00E16CDF">
        <w:rPr>
          <w:spacing w:val="-2"/>
          <w:lang w:val="en-GB"/>
        </w:rPr>
        <w:t xml:space="preserve"> </w:t>
      </w:r>
      <w:proofErr w:type="spellStart"/>
      <w:r w:rsidRPr="00E16CDF">
        <w:rPr>
          <w:lang w:val="en-GB"/>
        </w:rPr>
        <w:t>Régions</w:t>
      </w:r>
      <w:proofErr w:type="spellEnd"/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de</w:t>
      </w:r>
      <w:r w:rsidRPr="00E16CDF">
        <w:rPr>
          <w:spacing w:val="-1"/>
          <w:lang w:val="en-GB"/>
        </w:rPr>
        <w:t xml:space="preserve"> </w:t>
      </w:r>
      <w:r w:rsidRPr="00E16CDF">
        <w:rPr>
          <w:lang w:val="en-GB"/>
        </w:rPr>
        <w:t xml:space="preserve">Montpellier, </w:t>
      </w:r>
      <w:proofErr w:type="spellStart"/>
      <w:r w:rsidRPr="00E16CDF">
        <w:rPr>
          <w:lang w:val="en-GB"/>
        </w:rPr>
        <w:t>Sète</w:t>
      </w:r>
      <w:proofErr w:type="spellEnd"/>
      <w:r w:rsidRPr="00E16CDF">
        <w:rPr>
          <w:lang w:val="en-GB"/>
        </w:rPr>
        <w:t xml:space="preserve">, </w:t>
      </w:r>
      <w:proofErr w:type="spellStart"/>
      <w:r w:rsidRPr="00E16CDF">
        <w:rPr>
          <w:lang w:val="en-GB"/>
        </w:rPr>
        <w:t>Ensérune</w:t>
      </w:r>
      <w:proofErr w:type="spellEnd"/>
      <w:r w:rsidRPr="00E16CDF">
        <w:rPr>
          <w:lang w:val="en-GB"/>
        </w:rPr>
        <w:t>, Le Cayla, (</w:t>
      </w:r>
      <w:proofErr w:type="spellStart"/>
      <w:r w:rsidRPr="00E16CDF">
        <w:rPr>
          <w:lang w:val="en-GB"/>
        </w:rPr>
        <w:t>Mailhac</w:t>
      </w:r>
      <w:proofErr w:type="spellEnd"/>
      <w:r w:rsidRPr="00E16CDF">
        <w:rPr>
          <w:lang w:val="en-GB"/>
        </w:rPr>
        <w:t xml:space="preserve">). </w:t>
      </w:r>
      <w:r w:rsidRPr="00E16CDF">
        <w:rPr>
          <w:i/>
          <w:lang w:val="en-GB"/>
        </w:rPr>
        <w:t xml:space="preserve">Etudes </w:t>
      </w:r>
      <w:proofErr w:type="spellStart"/>
      <w:r w:rsidRPr="00E16CDF">
        <w:rPr>
          <w:i/>
          <w:lang w:val="en-GB"/>
        </w:rPr>
        <w:t>Héraultaises</w:t>
      </w:r>
      <w:proofErr w:type="spellEnd"/>
      <w:r w:rsidRPr="00E16CDF">
        <w:rPr>
          <w:lang w:val="en-GB"/>
        </w:rPr>
        <w:t>, 3, 3–18.</w:t>
      </w:r>
    </w:p>
    <w:p w14:paraId="27D47D4A" w14:textId="77777777" w:rsidR="00675A3A" w:rsidRPr="00E16CDF" w:rsidRDefault="00675A3A" w:rsidP="00675A3A">
      <w:pPr>
        <w:pStyle w:val="Textoindependiente"/>
        <w:ind w:left="2"/>
        <w:jc w:val="both"/>
        <w:rPr>
          <w:lang w:val="en-GB"/>
        </w:rPr>
      </w:pPr>
      <w:r w:rsidRPr="00E16CDF">
        <w:rPr>
          <w:lang w:val="en-GB"/>
        </w:rPr>
        <w:t>LAUBENHEIMER,</w:t>
      </w:r>
      <w:r w:rsidRPr="00E16CDF">
        <w:rPr>
          <w:spacing w:val="33"/>
          <w:lang w:val="en-GB"/>
        </w:rPr>
        <w:t xml:space="preserve"> </w:t>
      </w:r>
      <w:r w:rsidRPr="00E16CDF">
        <w:rPr>
          <w:lang w:val="en-GB"/>
        </w:rPr>
        <w:t>F.</w:t>
      </w:r>
      <w:r w:rsidRPr="00E16CDF">
        <w:rPr>
          <w:spacing w:val="39"/>
          <w:lang w:val="en-GB"/>
        </w:rPr>
        <w:t xml:space="preserve"> </w:t>
      </w:r>
      <w:r w:rsidRPr="00E16CDF">
        <w:rPr>
          <w:lang w:val="en-GB"/>
        </w:rPr>
        <w:t>and</w:t>
      </w:r>
      <w:r w:rsidRPr="00E16CDF">
        <w:rPr>
          <w:spacing w:val="35"/>
          <w:lang w:val="en-GB"/>
        </w:rPr>
        <w:t xml:space="preserve"> </w:t>
      </w:r>
      <w:r w:rsidRPr="00E16CDF">
        <w:rPr>
          <w:lang w:val="en-GB"/>
        </w:rPr>
        <w:t>BARTHÉLEMY-SYLVAND,</w:t>
      </w:r>
      <w:r w:rsidRPr="00E16CDF">
        <w:rPr>
          <w:spacing w:val="35"/>
          <w:lang w:val="en-GB"/>
        </w:rPr>
        <w:t xml:space="preserve"> </w:t>
      </w:r>
      <w:r w:rsidRPr="00E16CDF">
        <w:rPr>
          <w:lang w:val="en-GB"/>
        </w:rPr>
        <w:t>C.</w:t>
      </w:r>
      <w:r w:rsidRPr="00E16CDF">
        <w:rPr>
          <w:spacing w:val="35"/>
          <w:lang w:val="en-GB"/>
        </w:rPr>
        <w:t xml:space="preserve"> </w:t>
      </w:r>
      <w:r w:rsidRPr="00E16CDF">
        <w:rPr>
          <w:lang w:val="en-GB"/>
        </w:rPr>
        <w:t>2010:</w:t>
      </w:r>
      <w:r w:rsidRPr="00E16CDF">
        <w:rPr>
          <w:spacing w:val="37"/>
          <w:lang w:val="en-GB"/>
        </w:rPr>
        <w:t xml:space="preserve"> </w:t>
      </w:r>
      <w:r w:rsidRPr="00E16CDF">
        <w:rPr>
          <w:lang w:val="en-GB"/>
        </w:rPr>
        <w:t>Des</w:t>
      </w:r>
      <w:r w:rsidRPr="00E16CDF">
        <w:rPr>
          <w:spacing w:val="37"/>
          <w:lang w:val="en-GB"/>
        </w:rPr>
        <w:t xml:space="preserve"> </w:t>
      </w:r>
      <w:proofErr w:type="spellStart"/>
      <w:r w:rsidRPr="00E16CDF">
        <w:rPr>
          <w:lang w:val="en-GB"/>
        </w:rPr>
        <w:t>amphores</w:t>
      </w:r>
      <w:proofErr w:type="spellEnd"/>
      <w:r w:rsidRPr="00E16CDF">
        <w:rPr>
          <w:spacing w:val="36"/>
          <w:lang w:val="en-GB"/>
        </w:rPr>
        <w:t xml:space="preserve"> </w:t>
      </w:r>
      <w:r w:rsidRPr="00E16CDF">
        <w:rPr>
          <w:spacing w:val="-5"/>
          <w:lang w:val="en-GB"/>
        </w:rPr>
        <w:t>de</w:t>
      </w:r>
    </w:p>
    <w:p w14:paraId="1DD7371B" w14:textId="3C8009ED" w:rsidR="00675A3A" w:rsidRPr="00E16CDF" w:rsidRDefault="00675A3A" w:rsidP="00675A3A">
      <w:pPr>
        <w:pStyle w:val="Textoindependiente"/>
        <w:ind w:left="721"/>
        <w:rPr>
          <w:lang w:val="en-GB"/>
        </w:rPr>
      </w:pPr>
      <w:proofErr w:type="spellStart"/>
      <w:r w:rsidRPr="00E16CDF">
        <w:rPr>
          <w:lang w:val="en-GB"/>
        </w:rPr>
        <w:t>l’oppidum</w:t>
      </w:r>
      <w:proofErr w:type="spellEnd"/>
      <w:r w:rsidRPr="00E16CDF">
        <w:rPr>
          <w:spacing w:val="7"/>
          <w:lang w:val="en-GB"/>
        </w:rPr>
        <w:t xml:space="preserve"> </w:t>
      </w:r>
      <w:r w:rsidRPr="00E16CDF">
        <w:rPr>
          <w:lang w:val="en-GB"/>
        </w:rPr>
        <w:t>de</w:t>
      </w:r>
      <w:r w:rsidRPr="00E16CDF">
        <w:rPr>
          <w:spacing w:val="6"/>
          <w:lang w:val="en-GB"/>
        </w:rPr>
        <w:t xml:space="preserve"> </w:t>
      </w:r>
      <w:proofErr w:type="spellStart"/>
      <w:r w:rsidRPr="00E16CDF">
        <w:rPr>
          <w:lang w:val="en-GB"/>
        </w:rPr>
        <w:t>Châteaumeillant</w:t>
      </w:r>
      <w:proofErr w:type="spellEnd"/>
      <w:r w:rsidRPr="00E16CDF">
        <w:rPr>
          <w:spacing w:val="7"/>
          <w:lang w:val="en-GB"/>
        </w:rPr>
        <w:t xml:space="preserve"> </w:t>
      </w:r>
      <w:r w:rsidRPr="00E16CDF">
        <w:rPr>
          <w:lang w:val="en-GB"/>
        </w:rPr>
        <w:t>(Cher):</w:t>
      </w:r>
      <w:r w:rsidRPr="00E16CDF">
        <w:rPr>
          <w:spacing w:val="9"/>
          <w:lang w:val="en-GB"/>
        </w:rPr>
        <w:t xml:space="preserve"> </w:t>
      </w:r>
      <w:r w:rsidRPr="00E16CDF">
        <w:rPr>
          <w:lang w:val="en-GB"/>
        </w:rPr>
        <w:t>le</w:t>
      </w:r>
      <w:r w:rsidRPr="00E16CDF">
        <w:rPr>
          <w:spacing w:val="6"/>
          <w:lang w:val="en-GB"/>
        </w:rPr>
        <w:t xml:space="preserve"> </w:t>
      </w:r>
      <w:r w:rsidRPr="00E16CDF">
        <w:rPr>
          <w:lang w:val="en-GB"/>
        </w:rPr>
        <w:t>matériel</w:t>
      </w:r>
      <w:r w:rsidRPr="00E16CDF">
        <w:rPr>
          <w:spacing w:val="9"/>
          <w:lang w:val="en-GB"/>
        </w:rPr>
        <w:t xml:space="preserve"> </w:t>
      </w:r>
      <w:r w:rsidRPr="00E16CDF">
        <w:rPr>
          <w:lang w:val="en-GB"/>
        </w:rPr>
        <w:t>des</w:t>
      </w:r>
      <w:r w:rsidRPr="00E16CDF">
        <w:rPr>
          <w:spacing w:val="7"/>
          <w:lang w:val="en-GB"/>
        </w:rPr>
        <w:t xml:space="preserve"> </w:t>
      </w:r>
      <w:proofErr w:type="spellStart"/>
      <w:r w:rsidRPr="00E16CDF">
        <w:rPr>
          <w:lang w:val="en-GB"/>
        </w:rPr>
        <w:t>fouilles</w:t>
      </w:r>
      <w:proofErr w:type="spellEnd"/>
      <w:r w:rsidRPr="00E16CDF">
        <w:rPr>
          <w:spacing w:val="9"/>
          <w:lang w:val="en-GB"/>
        </w:rPr>
        <w:t xml:space="preserve"> </w:t>
      </w:r>
      <w:r w:rsidRPr="00E16CDF">
        <w:rPr>
          <w:lang w:val="en-GB"/>
        </w:rPr>
        <w:t>des</w:t>
      </w:r>
      <w:r w:rsidRPr="00E16CDF">
        <w:rPr>
          <w:spacing w:val="7"/>
          <w:lang w:val="en-GB"/>
        </w:rPr>
        <w:t xml:space="preserve"> </w:t>
      </w:r>
      <w:proofErr w:type="spellStart"/>
      <w:r w:rsidRPr="00E16CDF">
        <w:rPr>
          <w:lang w:val="en-GB"/>
        </w:rPr>
        <w:t>xixe</w:t>
      </w:r>
      <w:proofErr w:type="spellEnd"/>
      <w:r w:rsidRPr="00E16CDF">
        <w:rPr>
          <w:spacing w:val="6"/>
          <w:lang w:val="en-GB"/>
        </w:rPr>
        <w:t xml:space="preserve"> </w:t>
      </w:r>
      <w:r w:rsidRPr="00E16CDF">
        <w:rPr>
          <w:lang w:val="en-GB"/>
        </w:rPr>
        <w:t>et</w:t>
      </w:r>
      <w:r w:rsidRPr="00E16CDF">
        <w:rPr>
          <w:spacing w:val="7"/>
          <w:lang w:val="en-GB"/>
        </w:rPr>
        <w:t xml:space="preserve"> </w:t>
      </w:r>
      <w:proofErr w:type="spellStart"/>
      <w:r w:rsidRPr="00E16CDF">
        <w:rPr>
          <w:lang w:val="en-GB"/>
        </w:rPr>
        <w:t>xxe</w:t>
      </w:r>
      <w:proofErr w:type="spellEnd"/>
      <w:r w:rsidRPr="00E16CDF">
        <w:rPr>
          <w:spacing w:val="6"/>
          <w:lang w:val="en-GB"/>
        </w:rPr>
        <w:t xml:space="preserve"> </w:t>
      </w:r>
      <w:r w:rsidRPr="00E16CDF">
        <w:rPr>
          <w:spacing w:val="-5"/>
          <w:lang w:val="en-GB"/>
        </w:rPr>
        <w:t>s.</w:t>
      </w:r>
    </w:p>
    <w:p w14:paraId="6469DBA0" w14:textId="77777777" w:rsidR="00675A3A" w:rsidRPr="00E16CDF" w:rsidRDefault="00675A3A" w:rsidP="00675A3A">
      <w:pPr>
        <w:ind w:left="721"/>
        <w:rPr>
          <w:sz w:val="24"/>
          <w:lang w:val="en-GB"/>
        </w:rPr>
      </w:pPr>
      <w:r w:rsidRPr="00E16CDF">
        <w:rPr>
          <w:i/>
          <w:sz w:val="24"/>
          <w:lang w:val="en-GB"/>
        </w:rPr>
        <w:t xml:space="preserve">Gallia, </w:t>
      </w:r>
      <w:r w:rsidRPr="00E16CDF">
        <w:rPr>
          <w:sz w:val="24"/>
          <w:lang w:val="en-GB"/>
        </w:rPr>
        <w:t xml:space="preserve">67, </w:t>
      </w:r>
      <w:r w:rsidRPr="00E16CDF">
        <w:rPr>
          <w:spacing w:val="-2"/>
          <w:sz w:val="24"/>
          <w:lang w:val="en-GB"/>
        </w:rPr>
        <w:t>1–39.</w:t>
      </w:r>
    </w:p>
    <w:p w14:paraId="4C1B7AA4" w14:textId="77777777" w:rsidR="00675A3A" w:rsidRPr="00E16CDF" w:rsidRDefault="00675A3A" w:rsidP="00675A3A">
      <w:pPr>
        <w:pStyle w:val="Textoindependiente"/>
        <w:ind w:left="721" w:right="141" w:hanging="720"/>
        <w:jc w:val="both"/>
        <w:rPr>
          <w:lang w:val="en-GB"/>
        </w:rPr>
      </w:pPr>
      <w:r w:rsidRPr="00E16CDF">
        <w:rPr>
          <w:lang w:val="en-GB"/>
        </w:rPr>
        <w:t>LAUBENHEIMER, F., BÉRAUD, I. and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GEBARA,</w:t>
      </w:r>
      <w:r w:rsidRPr="00E16CDF">
        <w:rPr>
          <w:spacing w:val="-3"/>
          <w:lang w:val="en-GB"/>
        </w:rPr>
        <w:t xml:space="preserve"> </w:t>
      </w:r>
      <w:r w:rsidRPr="00E16CDF">
        <w:rPr>
          <w:lang w:val="en-GB"/>
        </w:rPr>
        <w:t>C.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1991: Les</w:t>
      </w:r>
      <w:r w:rsidRPr="00E16CDF">
        <w:rPr>
          <w:spacing w:val="-2"/>
          <w:lang w:val="en-GB"/>
        </w:rPr>
        <w:t xml:space="preserve"> </w:t>
      </w:r>
      <w:proofErr w:type="spellStart"/>
      <w:r w:rsidRPr="00E16CDF">
        <w:rPr>
          <w:lang w:val="en-GB"/>
        </w:rPr>
        <w:t>vides</w:t>
      </w:r>
      <w:proofErr w:type="spellEnd"/>
      <w:r w:rsidRPr="00E16CDF">
        <w:rPr>
          <w:spacing w:val="-3"/>
          <w:lang w:val="en-GB"/>
        </w:rPr>
        <w:t xml:space="preserve"> </w:t>
      </w:r>
      <w:r w:rsidRPr="00E16CDF">
        <w:rPr>
          <w:lang w:val="en-GB"/>
        </w:rPr>
        <w:t>sanitaires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>et</w:t>
      </w:r>
      <w:r w:rsidRPr="00E16CDF">
        <w:rPr>
          <w:spacing w:val="-2"/>
          <w:lang w:val="en-GB"/>
        </w:rPr>
        <w:t xml:space="preserve"> </w:t>
      </w:r>
      <w:r w:rsidRPr="00E16CDF">
        <w:rPr>
          <w:lang w:val="en-GB"/>
        </w:rPr>
        <w:t xml:space="preserve">les </w:t>
      </w:r>
      <w:proofErr w:type="spellStart"/>
      <w:r w:rsidRPr="00E16CDF">
        <w:rPr>
          <w:lang w:val="en-GB"/>
        </w:rPr>
        <w:t>amphores</w:t>
      </w:r>
      <w:proofErr w:type="spellEnd"/>
      <w:r w:rsidRPr="00E16CDF">
        <w:rPr>
          <w:lang w:val="en-GB"/>
        </w:rPr>
        <w:t xml:space="preserve"> de la Porte </w:t>
      </w:r>
      <w:proofErr w:type="spellStart"/>
      <w:r w:rsidRPr="00E16CDF">
        <w:rPr>
          <w:lang w:val="en-GB"/>
        </w:rPr>
        <w:t>d’Orée</w:t>
      </w:r>
      <w:proofErr w:type="spellEnd"/>
      <w:r w:rsidRPr="00E16CDF">
        <w:rPr>
          <w:lang w:val="en-GB"/>
        </w:rPr>
        <w:t xml:space="preserve"> à Fréjus (Var). </w:t>
      </w:r>
      <w:r w:rsidRPr="00E16CDF">
        <w:rPr>
          <w:i/>
          <w:lang w:val="en-GB"/>
        </w:rPr>
        <w:t xml:space="preserve">Gallia </w:t>
      </w:r>
      <w:r w:rsidRPr="00E16CDF">
        <w:rPr>
          <w:lang w:val="en-GB"/>
        </w:rPr>
        <w:t>48, 229–265.</w:t>
      </w:r>
    </w:p>
    <w:p w14:paraId="553CC689" w14:textId="77777777" w:rsidR="00675A3A" w:rsidRPr="00E16CDF" w:rsidRDefault="00675A3A" w:rsidP="00675A3A">
      <w:pPr>
        <w:pStyle w:val="Textoindependiente"/>
        <w:ind w:left="721" w:right="138" w:hanging="720"/>
        <w:jc w:val="both"/>
        <w:rPr>
          <w:lang w:val="en-GB"/>
        </w:rPr>
      </w:pPr>
      <w:r w:rsidRPr="00E16CDF">
        <w:rPr>
          <w:lang w:val="en-GB"/>
        </w:rPr>
        <w:t>LAUBENHEIMER,</w:t>
      </w:r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F.,</w:t>
      </w:r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WATIER,</w:t>
      </w:r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B.</w:t>
      </w:r>
      <w:r w:rsidRPr="00E16CDF">
        <w:rPr>
          <w:spacing w:val="-6"/>
          <w:lang w:val="en-GB"/>
        </w:rPr>
        <w:t xml:space="preserve"> </w:t>
      </w:r>
      <w:r w:rsidRPr="00E16CDF">
        <w:rPr>
          <w:lang w:val="en-GB"/>
        </w:rPr>
        <w:t>and</w:t>
      </w:r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PICON,</w:t>
      </w:r>
      <w:r w:rsidRPr="00E16CDF">
        <w:rPr>
          <w:spacing w:val="-6"/>
          <w:lang w:val="en-GB"/>
        </w:rPr>
        <w:t xml:space="preserve"> </w:t>
      </w:r>
      <w:r w:rsidRPr="00E16CDF">
        <w:rPr>
          <w:lang w:val="en-GB"/>
        </w:rPr>
        <w:t>M.</w:t>
      </w:r>
      <w:r w:rsidRPr="00E16CDF">
        <w:rPr>
          <w:spacing w:val="-7"/>
          <w:lang w:val="en-GB"/>
        </w:rPr>
        <w:t xml:space="preserve"> </w:t>
      </w:r>
      <w:r w:rsidRPr="00E16CDF">
        <w:rPr>
          <w:lang w:val="en-GB"/>
        </w:rPr>
        <w:t>1991:</w:t>
      </w:r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Les</w:t>
      </w:r>
      <w:r w:rsidRPr="00E16CDF">
        <w:rPr>
          <w:spacing w:val="-4"/>
          <w:lang w:val="en-GB"/>
        </w:rPr>
        <w:t xml:space="preserve"> </w:t>
      </w:r>
      <w:proofErr w:type="spellStart"/>
      <w:r w:rsidRPr="00E16CDF">
        <w:rPr>
          <w:lang w:val="en-GB"/>
        </w:rPr>
        <w:t>amphores</w:t>
      </w:r>
      <w:proofErr w:type="spellEnd"/>
      <w:r w:rsidRPr="00E16CDF">
        <w:rPr>
          <w:spacing w:val="-4"/>
          <w:lang w:val="en-GB"/>
        </w:rPr>
        <w:t xml:space="preserve"> </w:t>
      </w:r>
      <w:r w:rsidRPr="00E16CDF">
        <w:rPr>
          <w:lang w:val="en-GB"/>
        </w:rPr>
        <w:t>des</w:t>
      </w:r>
      <w:r w:rsidRPr="00E16CDF">
        <w:rPr>
          <w:spacing w:val="-7"/>
          <w:lang w:val="en-GB"/>
        </w:rPr>
        <w:t xml:space="preserve"> </w:t>
      </w:r>
      <w:r w:rsidRPr="00E16CDF">
        <w:rPr>
          <w:lang w:val="en-GB"/>
        </w:rPr>
        <w:t>Allées</w:t>
      </w:r>
      <w:r w:rsidRPr="00E16CDF">
        <w:rPr>
          <w:spacing w:val="-7"/>
          <w:lang w:val="en-GB"/>
        </w:rPr>
        <w:t xml:space="preserve"> </w:t>
      </w:r>
      <w:r w:rsidRPr="00E16CDF">
        <w:rPr>
          <w:lang w:val="en-GB"/>
        </w:rPr>
        <w:t xml:space="preserve">de </w:t>
      </w:r>
      <w:proofErr w:type="spellStart"/>
      <w:r w:rsidRPr="00E16CDF">
        <w:rPr>
          <w:lang w:val="en-GB"/>
        </w:rPr>
        <w:t>Tourny</w:t>
      </w:r>
      <w:proofErr w:type="spellEnd"/>
      <w:r w:rsidRPr="00E16CDF">
        <w:rPr>
          <w:lang w:val="en-GB"/>
        </w:rPr>
        <w:t xml:space="preserve"> à Bordeaux. </w:t>
      </w:r>
      <w:r w:rsidRPr="00E16CDF">
        <w:rPr>
          <w:i/>
          <w:lang w:val="en-GB"/>
        </w:rPr>
        <w:t xml:space="preserve">Aquitania, </w:t>
      </w:r>
      <w:r w:rsidRPr="00E16CDF">
        <w:rPr>
          <w:lang w:val="en-GB"/>
        </w:rPr>
        <w:t>9, 5–39.</w:t>
      </w:r>
    </w:p>
    <w:p w14:paraId="17995143" w14:textId="77777777" w:rsidR="00675A3A" w:rsidRPr="00E16CDF" w:rsidRDefault="00675A3A" w:rsidP="00675A3A">
      <w:pPr>
        <w:pStyle w:val="Textoindependiente"/>
        <w:ind w:left="721" w:right="141" w:hanging="720"/>
        <w:jc w:val="both"/>
        <w:rPr>
          <w:lang w:val="en-GB"/>
        </w:rPr>
      </w:pPr>
      <w:r w:rsidRPr="00E16CDF">
        <w:rPr>
          <w:lang w:val="en-GB"/>
        </w:rPr>
        <w:t xml:space="preserve">LOUGHTON, M. and ALBERGHI, L. 2015: The Ancient </w:t>
      </w:r>
      <w:proofErr w:type="spellStart"/>
      <w:r w:rsidRPr="00E16CDF">
        <w:rPr>
          <w:lang w:val="en-GB"/>
        </w:rPr>
        <w:t>Tripolitanian</w:t>
      </w:r>
      <w:proofErr w:type="spellEnd"/>
      <w:r w:rsidRPr="00E16CDF">
        <w:rPr>
          <w:lang w:val="en-GB"/>
        </w:rPr>
        <w:t xml:space="preserve"> amphora: the evidence from France and the recent excavation at Toulouse ‘</w:t>
      </w:r>
      <w:proofErr w:type="spellStart"/>
      <w:r w:rsidRPr="00E16CDF">
        <w:rPr>
          <w:lang w:val="en-GB"/>
        </w:rPr>
        <w:t>caserne</w:t>
      </w:r>
      <w:proofErr w:type="spellEnd"/>
      <w:r w:rsidRPr="00E16CDF">
        <w:rPr>
          <w:lang w:val="en-GB"/>
        </w:rPr>
        <w:t xml:space="preserve"> Niel’. </w:t>
      </w:r>
      <w:r w:rsidRPr="00E16CDF">
        <w:rPr>
          <w:i/>
          <w:lang w:val="en-GB"/>
        </w:rPr>
        <w:t xml:space="preserve">Journal of Roman Pottery Studies, </w:t>
      </w:r>
      <w:r w:rsidRPr="00E16CDF">
        <w:rPr>
          <w:lang w:val="en-GB"/>
        </w:rPr>
        <w:t>16, 105–130.</w:t>
      </w:r>
    </w:p>
    <w:p w14:paraId="6FCF227F" w14:textId="77777777" w:rsidR="00675A3A" w:rsidRPr="00E16CDF" w:rsidRDefault="00675A3A" w:rsidP="00675A3A">
      <w:pPr>
        <w:ind w:left="721" w:right="137" w:hanging="720"/>
        <w:jc w:val="both"/>
        <w:rPr>
          <w:sz w:val="24"/>
          <w:lang w:val="en-GB"/>
        </w:rPr>
      </w:pPr>
      <w:r w:rsidRPr="00E16CDF">
        <w:rPr>
          <w:sz w:val="24"/>
          <w:lang w:val="en-GB"/>
        </w:rPr>
        <w:t>STÉPHANE,</w:t>
      </w:r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M.</w:t>
      </w:r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2001:</w:t>
      </w:r>
      <w:r w:rsidRPr="00E16CDF">
        <w:rPr>
          <w:spacing w:val="-2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Les</w:t>
      </w:r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ateliers</w:t>
      </w:r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de</w:t>
      </w:r>
      <w:r w:rsidRPr="00E16CDF">
        <w:rPr>
          <w:spacing w:val="-7"/>
          <w:sz w:val="24"/>
          <w:lang w:val="en-GB"/>
        </w:rPr>
        <w:t xml:space="preserve"> </w:t>
      </w:r>
      <w:proofErr w:type="spellStart"/>
      <w:r w:rsidRPr="00E16CDF">
        <w:rPr>
          <w:sz w:val="24"/>
          <w:lang w:val="en-GB"/>
        </w:rPr>
        <w:t>potiers</w:t>
      </w:r>
      <w:proofErr w:type="spellEnd"/>
      <w:r w:rsidRPr="00E16CDF">
        <w:rPr>
          <w:spacing w:val="-6"/>
          <w:sz w:val="24"/>
          <w:lang w:val="en-GB"/>
        </w:rPr>
        <w:t xml:space="preserve"> </w:t>
      </w:r>
      <w:proofErr w:type="spellStart"/>
      <w:r w:rsidRPr="00E16CDF">
        <w:rPr>
          <w:sz w:val="24"/>
          <w:lang w:val="en-GB"/>
        </w:rPr>
        <w:t>d'Aspiran</w:t>
      </w:r>
      <w:proofErr w:type="spellEnd"/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dans</w:t>
      </w:r>
      <w:r w:rsidRPr="00E16CDF">
        <w:rPr>
          <w:spacing w:val="-6"/>
          <w:sz w:val="24"/>
          <w:lang w:val="en-GB"/>
        </w:rPr>
        <w:t xml:space="preserve"> </w:t>
      </w:r>
      <w:proofErr w:type="spellStart"/>
      <w:r w:rsidRPr="00E16CDF">
        <w:rPr>
          <w:sz w:val="24"/>
          <w:lang w:val="en-GB"/>
        </w:rPr>
        <w:t>l'Antiquité</w:t>
      </w:r>
      <w:proofErr w:type="spellEnd"/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(</w:t>
      </w:r>
      <w:proofErr w:type="spellStart"/>
      <w:r w:rsidRPr="00E16CDF">
        <w:rPr>
          <w:sz w:val="24"/>
          <w:lang w:val="en-GB"/>
        </w:rPr>
        <w:t>Ier</w:t>
      </w:r>
      <w:proofErr w:type="spellEnd"/>
      <w:r w:rsidRPr="00E16CDF">
        <w:rPr>
          <w:spacing w:val="-3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-</w:t>
      </w:r>
      <w:r w:rsidRPr="00E16CDF">
        <w:rPr>
          <w:spacing w:val="-4"/>
          <w:sz w:val="24"/>
          <w:lang w:val="en-GB"/>
        </w:rPr>
        <w:t xml:space="preserve"> </w:t>
      </w:r>
      <w:proofErr w:type="spellStart"/>
      <w:r w:rsidRPr="00E16CDF">
        <w:rPr>
          <w:sz w:val="24"/>
          <w:lang w:val="en-GB"/>
        </w:rPr>
        <w:t>IIIe</w:t>
      </w:r>
      <w:proofErr w:type="spellEnd"/>
      <w:r w:rsidRPr="00E16CDF">
        <w:rPr>
          <w:spacing w:val="-5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ap.</w:t>
      </w:r>
      <w:r w:rsidRPr="00E16CDF">
        <w:rPr>
          <w:spacing w:val="-6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 xml:space="preserve">J.- C). Bilan et perspectives. </w:t>
      </w:r>
      <w:r w:rsidRPr="00E16CDF">
        <w:rPr>
          <w:i/>
          <w:sz w:val="24"/>
          <w:lang w:val="en-GB"/>
        </w:rPr>
        <w:t xml:space="preserve">20 </w:t>
      </w:r>
      <w:proofErr w:type="spellStart"/>
      <w:r w:rsidRPr="00E16CDF">
        <w:rPr>
          <w:i/>
          <w:sz w:val="24"/>
          <w:lang w:val="en-GB"/>
        </w:rPr>
        <w:t>ans</w:t>
      </w:r>
      <w:proofErr w:type="spellEnd"/>
      <w:r w:rsidRPr="00E16CDF">
        <w:rPr>
          <w:i/>
          <w:sz w:val="24"/>
          <w:lang w:val="en-GB"/>
        </w:rPr>
        <w:t xml:space="preserve"> de </w:t>
      </w:r>
      <w:proofErr w:type="spellStart"/>
      <w:r w:rsidRPr="00E16CDF">
        <w:rPr>
          <w:i/>
          <w:sz w:val="24"/>
          <w:lang w:val="en-GB"/>
        </w:rPr>
        <w:t>recherches</w:t>
      </w:r>
      <w:proofErr w:type="spellEnd"/>
      <w:r w:rsidRPr="00E16CDF">
        <w:rPr>
          <w:i/>
          <w:sz w:val="24"/>
          <w:lang w:val="en-GB"/>
        </w:rPr>
        <w:t xml:space="preserve"> à </w:t>
      </w:r>
      <w:proofErr w:type="spellStart"/>
      <w:r w:rsidRPr="00E16CDF">
        <w:rPr>
          <w:i/>
          <w:sz w:val="24"/>
          <w:lang w:val="en-GB"/>
        </w:rPr>
        <w:t>Sallèles</w:t>
      </w:r>
      <w:proofErr w:type="spellEnd"/>
      <w:r w:rsidRPr="00E16CDF">
        <w:rPr>
          <w:i/>
          <w:sz w:val="24"/>
          <w:lang w:val="en-GB"/>
        </w:rPr>
        <w:t xml:space="preserve"> </w:t>
      </w:r>
      <w:proofErr w:type="spellStart"/>
      <w:r w:rsidRPr="00E16CDF">
        <w:rPr>
          <w:i/>
          <w:sz w:val="24"/>
          <w:lang w:val="en-GB"/>
        </w:rPr>
        <w:t>d'Aude</w:t>
      </w:r>
      <w:proofErr w:type="spellEnd"/>
      <w:r w:rsidRPr="00E16CDF">
        <w:rPr>
          <w:i/>
          <w:sz w:val="24"/>
          <w:lang w:val="en-GB"/>
        </w:rPr>
        <w:t xml:space="preserve">. </w:t>
      </w:r>
      <w:r w:rsidRPr="00E16CDF">
        <w:rPr>
          <w:sz w:val="24"/>
          <w:lang w:val="en-GB"/>
        </w:rPr>
        <w:t>Conference paper. (</w:t>
      </w:r>
      <w:proofErr w:type="spellStart"/>
      <w:r w:rsidRPr="00E16CDF">
        <w:rPr>
          <w:sz w:val="24"/>
          <w:lang w:val="en-GB"/>
        </w:rPr>
        <w:t>Besançon</w:t>
      </w:r>
      <w:proofErr w:type="spellEnd"/>
      <w:r w:rsidRPr="00E16CDF">
        <w:rPr>
          <w:sz w:val="24"/>
          <w:lang w:val="en-GB"/>
        </w:rPr>
        <w:t>), 163–198.</w:t>
      </w:r>
    </w:p>
    <w:p w14:paraId="786B53F3" w14:textId="77777777" w:rsidR="00675A3A" w:rsidRPr="00E16CDF" w:rsidRDefault="00675A3A" w:rsidP="00675A3A">
      <w:pPr>
        <w:pStyle w:val="Textoindependiente"/>
        <w:spacing w:before="3"/>
        <w:rPr>
          <w:lang w:val="en-GB"/>
        </w:rPr>
      </w:pPr>
    </w:p>
    <w:p w14:paraId="48808E2F" w14:textId="77777777" w:rsidR="00675A3A" w:rsidRPr="00E16CDF" w:rsidRDefault="00675A3A" w:rsidP="00675A3A">
      <w:pPr>
        <w:pStyle w:val="Prrafodelista"/>
        <w:numPr>
          <w:ilvl w:val="1"/>
          <w:numId w:val="1"/>
        </w:numPr>
        <w:tabs>
          <w:tab w:val="left" w:pos="362"/>
        </w:tabs>
        <w:contextualSpacing w:val="0"/>
        <w:rPr>
          <w:i/>
          <w:sz w:val="24"/>
          <w:lang w:val="en-GB"/>
        </w:rPr>
      </w:pPr>
      <w:r w:rsidRPr="00E16CDF">
        <w:rPr>
          <w:i/>
          <w:sz w:val="24"/>
          <w:lang w:val="en-GB"/>
        </w:rPr>
        <w:t>External</w:t>
      </w:r>
      <w:r w:rsidRPr="00E16CDF">
        <w:rPr>
          <w:i/>
          <w:spacing w:val="-2"/>
          <w:sz w:val="24"/>
          <w:lang w:val="en-GB"/>
        </w:rPr>
        <w:t xml:space="preserve"> sources</w:t>
      </w:r>
    </w:p>
    <w:p w14:paraId="06DB7320" w14:textId="77777777" w:rsidR="00675A3A" w:rsidRPr="00E16CDF" w:rsidRDefault="00675A3A" w:rsidP="00675A3A">
      <w:pPr>
        <w:spacing w:before="163" w:line="276" w:lineRule="auto"/>
        <w:ind w:left="2" w:right="136"/>
        <w:jc w:val="both"/>
        <w:rPr>
          <w:sz w:val="24"/>
          <w:lang w:val="en-GB"/>
        </w:rPr>
      </w:pPr>
      <w:r w:rsidRPr="00E16CDF">
        <w:rPr>
          <w:sz w:val="24"/>
          <w:lang w:val="en-GB"/>
        </w:rPr>
        <w:t xml:space="preserve">University of Southampton (2014). </w:t>
      </w:r>
      <w:r w:rsidRPr="00E16CDF">
        <w:rPr>
          <w:i/>
          <w:sz w:val="24"/>
          <w:lang w:val="en-GB"/>
        </w:rPr>
        <w:t xml:space="preserve">Roman Amphorae: a digital resource </w:t>
      </w:r>
      <w:r w:rsidRPr="00E16CDF">
        <w:rPr>
          <w:sz w:val="24"/>
          <w:lang w:val="en-GB"/>
        </w:rPr>
        <w:t>[</w:t>
      </w:r>
      <w:proofErr w:type="gramStart"/>
      <w:r w:rsidRPr="00E16CDF">
        <w:rPr>
          <w:sz w:val="24"/>
          <w:lang w:val="en-GB"/>
        </w:rPr>
        <w:t>data-set</w:t>
      </w:r>
      <w:proofErr w:type="gramEnd"/>
      <w:r w:rsidRPr="00E16CDF">
        <w:rPr>
          <w:sz w:val="24"/>
          <w:lang w:val="en-GB"/>
        </w:rPr>
        <w:t>]. York: Archaeology Data Service [distributor].</w:t>
      </w:r>
      <w:r w:rsidRPr="00E16CDF">
        <w:rPr>
          <w:spacing w:val="40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https://doi.org/10.5284/1028192.</w:t>
      </w:r>
    </w:p>
    <w:p w14:paraId="2BDC4222" w14:textId="77777777" w:rsidR="00675A3A" w:rsidRPr="00E16CDF" w:rsidRDefault="00675A3A" w:rsidP="00675A3A">
      <w:pPr>
        <w:pStyle w:val="Textoindependiente"/>
        <w:spacing w:before="119" w:line="276" w:lineRule="auto"/>
        <w:ind w:left="2" w:right="136"/>
        <w:jc w:val="both"/>
        <w:rPr>
          <w:lang w:val="en-GB"/>
        </w:rPr>
      </w:pPr>
      <w:proofErr w:type="spellStart"/>
      <w:r w:rsidRPr="00E16CDF">
        <w:rPr>
          <w:lang w:val="en-GB"/>
        </w:rPr>
        <w:t>Institut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Català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d'Arqueologia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Clàssica</w:t>
      </w:r>
      <w:proofErr w:type="spellEnd"/>
      <w:r w:rsidRPr="00E16CDF">
        <w:rPr>
          <w:lang w:val="en-GB"/>
        </w:rPr>
        <w:t xml:space="preserve"> (ICAC). </w:t>
      </w:r>
      <w:r w:rsidRPr="00E16CDF">
        <w:rPr>
          <w:i/>
          <w:lang w:val="en-GB"/>
        </w:rPr>
        <w:t xml:space="preserve">Amphorae ex Hispania. </w:t>
      </w:r>
      <w:r w:rsidRPr="00E16CDF">
        <w:rPr>
          <w:lang w:val="en-GB"/>
        </w:rPr>
        <w:t>[</w:t>
      </w:r>
      <w:proofErr w:type="gramStart"/>
      <w:r w:rsidRPr="00E16CDF">
        <w:rPr>
          <w:lang w:val="en-GB"/>
        </w:rPr>
        <w:t>data-set</w:t>
      </w:r>
      <w:proofErr w:type="gramEnd"/>
      <w:r w:rsidRPr="00E16CDF">
        <w:rPr>
          <w:lang w:val="en-GB"/>
        </w:rPr>
        <w:t xml:space="preserve">]. Tarragona: </w:t>
      </w:r>
      <w:proofErr w:type="spellStart"/>
      <w:r w:rsidRPr="00E16CDF">
        <w:rPr>
          <w:lang w:val="en-GB"/>
        </w:rPr>
        <w:t>Institut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Català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d’Arqueologia</w:t>
      </w:r>
      <w:proofErr w:type="spellEnd"/>
      <w:r w:rsidRPr="00E16CDF">
        <w:rPr>
          <w:lang w:val="en-GB"/>
        </w:rPr>
        <w:t xml:space="preserve"> </w:t>
      </w:r>
      <w:proofErr w:type="spellStart"/>
      <w:r w:rsidRPr="00E16CDF">
        <w:rPr>
          <w:lang w:val="en-GB"/>
        </w:rPr>
        <w:t>Clàssica</w:t>
      </w:r>
      <w:proofErr w:type="spellEnd"/>
      <w:r w:rsidRPr="00E16CDF">
        <w:rPr>
          <w:lang w:val="en-GB"/>
        </w:rPr>
        <w:t xml:space="preserve"> (ICAC). URL: </w:t>
      </w:r>
      <w:r w:rsidRPr="00E16CDF">
        <w:rPr>
          <w:spacing w:val="-2"/>
          <w:lang w:val="en-GB"/>
        </w:rPr>
        <w:t>https://amphorae.icac.cat/.</w:t>
      </w:r>
    </w:p>
    <w:p w14:paraId="3BE1CBF9" w14:textId="77777777" w:rsidR="00675A3A" w:rsidRPr="00E16CDF" w:rsidRDefault="00675A3A" w:rsidP="00675A3A">
      <w:pPr>
        <w:spacing w:before="121"/>
        <w:ind w:left="2"/>
        <w:rPr>
          <w:i/>
          <w:sz w:val="24"/>
          <w:lang w:val="en-GB"/>
        </w:rPr>
      </w:pPr>
      <w:r w:rsidRPr="00E16CDF">
        <w:rPr>
          <w:sz w:val="24"/>
          <w:lang w:val="en-GB"/>
        </w:rPr>
        <w:t>Ministère</w:t>
      </w:r>
      <w:r w:rsidRPr="00E16CDF">
        <w:rPr>
          <w:spacing w:val="55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de</w:t>
      </w:r>
      <w:r w:rsidRPr="00E16CDF">
        <w:rPr>
          <w:spacing w:val="58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la</w:t>
      </w:r>
      <w:r w:rsidRPr="00E16CDF">
        <w:rPr>
          <w:spacing w:val="55"/>
          <w:sz w:val="24"/>
          <w:lang w:val="en-GB"/>
        </w:rPr>
        <w:t xml:space="preserve"> </w:t>
      </w:r>
      <w:r w:rsidRPr="00E16CDF">
        <w:rPr>
          <w:sz w:val="24"/>
          <w:lang w:val="en-GB"/>
        </w:rPr>
        <w:t>Culture.</w:t>
      </w:r>
      <w:r w:rsidRPr="00E16CDF">
        <w:rPr>
          <w:spacing w:val="62"/>
          <w:sz w:val="24"/>
          <w:lang w:val="en-GB"/>
        </w:rPr>
        <w:t xml:space="preserve"> </w:t>
      </w:r>
      <w:r w:rsidRPr="00E16CDF">
        <w:rPr>
          <w:i/>
          <w:sz w:val="24"/>
          <w:lang w:val="en-GB"/>
        </w:rPr>
        <w:t>Base</w:t>
      </w:r>
      <w:r w:rsidRPr="00E16CDF">
        <w:rPr>
          <w:i/>
          <w:spacing w:val="57"/>
          <w:sz w:val="24"/>
          <w:lang w:val="en-GB"/>
        </w:rPr>
        <w:t xml:space="preserve"> </w:t>
      </w:r>
      <w:r w:rsidRPr="00E16CDF">
        <w:rPr>
          <w:i/>
          <w:sz w:val="24"/>
          <w:lang w:val="en-GB"/>
        </w:rPr>
        <w:t>Mérimée:</w:t>
      </w:r>
      <w:r w:rsidRPr="00E16CDF">
        <w:rPr>
          <w:i/>
          <w:spacing w:val="59"/>
          <w:sz w:val="24"/>
          <w:lang w:val="en-GB"/>
        </w:rPr>
        <w:t xml:space="preserve"> </w:t>
      </w:r>
      <w:proofErr w:type="spellStart"/>
      <w:r w:rsidRPr="00E16CDF">
        <w:rPr>
          <w:i/>
          <w:sz w:val="24"/>
          <w:lang w:val="en-GB"/>
        </w:rPr>
        <w:t>Inventaire</w:t>
      </w:r>
      <w:proofErr w:type="spellEnd"/>
      <w:r w:rsidRPr="00E16CDF">
        <w:rPr>
          <w:i/>
          <w:spacing w:val="55"/>
          <w:sz w:val="24"/>
          <w:lang w:val="en-GB"/>
        </w:rPr>
        <w:t xml:space="preserve"> </w:t>
      </w:r>
      <w:proofErr w:type="spellStart"/>
      <w:r w:rsidRPr="00E16CDF">
        <w:rPr>
          <w:i/>
          <w:sz w:val="24"/>
          <w:lang w:val="en-GB"/>
        </w:rPr>
        <w:t>général</w:t>
      </w:r>
      <w:proofErr w:type="spellEnd"/>
      <w:r w:rsidRPr="00E16CDF">
        <w:rPr>
          <w:i/>
          <w:spacing w:val="58"/>
          <w:sz w:val="24"/>
          <w:lang w:val="en-GB"/>
        </w:rPr>
        <w:t xml:space="preserve"> </w:t>
      </w:r>
      <w:r w:rsidRPr="00E16CDF">
        <w:rPr>
          <w:i/>
          <w:sz w:val="24"/>
          <w:lang w:val="en-GB"/>
        </w:rPr>
        <w:t>du</w:t>
      </w:r>
      <w:r w:rsidRPr="00E16CDF">
        <w:rPr>
          <w:i/>
          <w:spacing w:val="58"/>
          <w:sz w:val="24"/>
          <w:lang w:val="en-GB"/>
        </w:rPr>
        <w:t xml:space="preserve"> </w:t>
      </w:r>
      <w:proofErr w:type="spellStart"/>
      <w:r w:rsidRPr="00E16CDF">
        <w:rPr>
          <w:i/>
          <w:sz w:val="24"/>
          <w:lang w:val="en-GB"/>
        </w:rPr>
        <w:t>patrimoine</w:t>
      </w:r>
      <w:proofErr w:type="spellEnd"/>
      <w:r w:rsidRPr="00E16CDF">
        <w:rPr>
          <w:i/>
          <w:spacing w:val="56"/>
          <w:sz w:val="24"/>
          <w:lang w:val="en-GB"/>
        </w:rPr>
        <w:t xml:space="preserve"> </w:t>
      </w:r>
      <w:proofErr w:type="spellStart"/>
      <w:r w:rsidRPr="00E16CDF">
        <w:rPr>
          <w:i/>
          <w:spacing w:val="-2"/>
          <w:sz w:val="24"/>
          <w:lang w:val="en-GB"/>
        </w:rPr>
        <w:t>culturel</w:t>
      </w:r>
      <w:proofErr w:type="spellEnd"/>
      <w:r w:rsidRPr="00E16CDF">
        <w:rPr>
          <w:i/>
          <w:spacing w:val="-2"/>
          <w:sz w:val="24"/>
          <w:lang w:val="en-GB"/>
        </w:rPr>
        <w:t>.</w:t>
      </w:r>
    </w:p>
    <w:p w14:paraId="605ADD15" w14:textId="77777777" w:rsidR="00675A3A" w:rsidRPr="00E16CDF" w:rsidRDefault="00675A3A" w:rsidP="00675A3A">
      <w:pPr>
        <w:pStyle w:val="Textoindependiente"/>
        <w:spacing w:before="41"/>
        <w:ind w:left="2"/>
        <w:rPr>
          <w:lang w:val="en-GB"/>
        </w:rPr>
      </w:pPr>
      <w:r w:rsidRPr="00E16CDF">
        <w:rPr>
          <w:spacing w:val="-2"/>
          <w:lang w:val="en-GB"/>
        </w:rPr>
        <w:t>https:/</w:t>
      </w:r>
      <w:hyperlink r:id="rId5">
        <w:r w:rsidRPr="00E16CDF">
          <w:rPr>
            <w:spacing w:val="-2"/>
            <w:lang w:val="en-GB"/>
          </w:rPr>
          <w:t>/www.pop.culture.gouv.fr/.</w:t>
        </w:r>
      </w:hyperlink>
    </w:p>
    <w:p w14:paraId="0DF80B85" w14:textId="77777777" w:rsidR="005D4A34" w:rsidRDefault="005D4A34"/>
    <w:sectPr w:rsidR="005D4A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04E9F"/>
    <w:multiLevelType w:val="multilevel"/>
    <w:tmpl w:val="D3FC2460"/>
    <w:lvl w:ilvl="0">
      <w:start w:val="1"/>
      <w:numFmt w:val="decimal"/>
      <w:lvlText w:val="%1."/>
      <w:lvlJc w:val="left"/>
      <w:pPr>
        <w:ind w:left="3379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9"/>
      <w:numFmt w:val="decimal"/>
      <w:lvlText w:val="%3."/>
      <w:lvlJc w:val="left"/>
      <w:pPr>
        <w:ind w:left="3576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213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4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3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7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80" w:hanging="240"/>
      </w:pPr>
      <w:rPr>
        <w:rFonts w:hint="default"/>
        <w:lang w:val="en-US" w:eastAsia="en-US" w:bidi="ar-SA"/>
      </w:rPr>
    </w:lvl>
  </w:abstractNum>
  <w:num w:numId="1" w16cid:durableId="39455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3A"/>
    <w:rsid w:val="0004734A"/>
    <w:rsid w:val="005D4A34"/>
    <w:rsid w:val="00675A3A"/>
    <w:rsid w:val="007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D5A728"/>
  <w15:chartTrackingRefBased/>
  <w15:docId w15:val="{CF8E3A67-30EF-4CDA-A6CF-74874009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A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7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A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A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A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A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A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A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A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A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A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A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A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A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675A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A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A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A3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75A3A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5A3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op.culture.gouv.f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Soto Hernández</dc:creator>
  <cp:keywords/>
  <dc:description/>
  <cp:lastModifiedBy>Álvaro Soto Hernández</cp:lastModifiedBy>
  <cp:revision>1</cp:revision>
  <dcterms:created xsi:type="dcterms:W3CDTF">2026-01-27T18:09:00Z</dcterms:created>
  <dcterms:modified xsi:type="dcterms:W3CDTF">2026-01-27T18:09:00Z</dcterms:modified>
</cp:coreProperties>
</file>