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479D" w14:textId="77777777" w:rsidR="00E52B8C" w:rsidRDefault="00E52B8C">
      <w:pPr>
        <w:jc w:val="center"/>
        <w:rPr>
          <w:b/>
          <w:bCs/>
          <w:color w:val="000000"/>
          <w:szCs w:val="25"/>
        </w:rPr>
      </w:pPr>
    </w:p>
    <w:p w14:paraId="30184E6B" w14:textId="77777777" w:rsidR="00E52B8C" w:rsidRDefault="00F31715">
      <w:pPr>
        <w:jc w:val="center"/>
        <w:rPr>
          <w:b/>
          <w:bCs/>
          <w:color w:val="000000"/>
          <w:szCs w:val="25"/>
        </w:rPr>
      </w:pPr>
      <w:r>
        <w:rPr>
          <w:b/>
          <w:bCs/>
          <w:color w:val="000000"/>
          <w:szCs w:val="25"/>
        </w:rPr>
        <w:t>Bid Pack</w:t>
      </w:r>
    </w:p>
    <w:p w14:paraId="2F85266E" w14:textId="375C0509" w:rsidR="00E52B8C" w:rsidRDefault="00F31715">
      <w:pPr>
        <w:jc w:val="center"/>
        <w:rPr>
          <w:b/>
          <w:bCs/>
          <w:color w:val="000000"/>
          <w:szCs w:val="25"/>
        </w:rPr>
      </w:pPr>
      <w:r>
        <w:rPr>
          <w:b/>
          <w:bCs/>
          <w:color w:val="000000"/>
          <w:szCs w:val="25"/>
        </w:rPr>
        <w:t xml:space="preserve">Attachment </w:t>
      </w:r>
      <w:r w:rsidR="009F5AF3">
        <w:rPr>
          <w:b/>
          <w:bCs/>
          <w:color w:val="000000"/>
          <w:szCs w:val="25"/>
        </w:rPr>
        <w:t>2</w:t>
      </w:r>
      <w:r>
        <w:rPr>
          <w:b/>
          <w:bCs/>
          <w:color w:val="000000"/>
          <w:szCs w:val="25"/>
        </w:rPr>
        <w:t>: About the procurement</w:t>
      </w:r>
    </w:p>
    <w:p w14:paraId="22200F59" w14:textId="77777777" w:rsidR="00E52B8C" w:rsidRDefault="00E52B8C">
      <w:pPr>
        <w:jc w:val="center"/>
        <w:rPr>
          <w:b/>
          <w:bCs/>
          <w:color w:val="000000"/>
          <w:szCs w:val="25"/>
        </w:rPr>
      </w:pPr>
    </w:p>
    <w:p w14:paraId="42F98473" w14:textId="77777777" w:rsidR="00E52B8C" w:rsidRDefault="00F31715">
      <w:pPr>
        <w:jc w:val="center"/>
        <w:rPr>
          <w:b/>
          <w:bCs/>
          <w:color w:val="0F27B1"/>
          <w:szCs w:val="25"/>
        </w:rPr>
      </w:pPr>
      <w:bookmarkStart w:id="0" w:name="_Hlk95926626"/>
      <w:r>
        <w:rPr>
          <w:b/>
          <w:bCs/>
          <w:color w:val="0F27B1"/>
          <w:szCs w:val="25"/>
        </w:rPr>
        <w:t>«Insert Procurement Title»</w:t>
      </w:r>
    </w:p>
    <w:p w14:paraId="795B15AD" w14:textId="77777777" w:rsidR="00E52B8C" w:rsidRDefault="00F31715">
      <w:pPr>
        <w:jc w:val="center"/>
      </w:pPr>
      <w:r>
        <w:rPr>
          <w:b/>
          <w:bCs/>
          <w:color w:val="000000"/>
          <w:szCs w:val="25"/>
        </w:rPr>
        <w:t xml:space="preserve">Reference: </w:t>
      </w:r>
      <w:bookmarkStart w:id="1" w:name="_Hlk92685062"/>
      <w:r>
        <w:rPr>
          <w:b/>
          <w:bCs/>
          <w:color w:val="0000CC"/>
          <w:szCs w:val="25"/>
        </w:rPr>
        <w:t>«</w:t>
      </w:r>
      <w:bookmarkEnd w:id="1"/>
      <w:r>
        <w:rPr>
          <w:b/>
          <w:bCs/>
          <w:color w:val="0000CC"/>
          <w:szCs w:val="25"/>
        </w:rPr>
        <w:t>Insert Event id»</w:t>
      </w:r>
    </w:p>
    <w:bookmarkEnd w:id="0"/>
    <w:p w14:paraId="365B8F40" w14:textId="77777777" w:rsidR="00E52B8C" w:rsidRDefault="00E52B8C">
      <w:pPr>
        <w:jc w:val="center"/>
        <w:rPr>
          <w:b/>
          <w:bCs/>
          <w:color w:val="0F27B1"/>
          <w:szCs w:val="25"/>
        </w:rPr>
      </w:pPr>
    </w:p>
    <w:p w14:paraId="71935866" w14:textId="77777777" w:rsidR="00E52B8C" w:rsidRDefault="00E52B8C">
      <w:pPr>
        <w:jc w:val="center"/>
        <w:rPr>
          <w:b/>
          <w:bCs/>
          <w:color w:val="0F27B1"/>
          <w:szCs w:val="25"/>
        </w:rPr>
      </w:pPr>
    </w:p>
    <w:p w14:paraId="3CB32C34" w14:textId="77777777" w:rsidR="00E52B8C" w:rsidRDefault="00F31715">
      <w:pPr>
        <w:jc w:val="center"/>
        <w:rPr>
          <w:b/>
          <w:bCs/>
          <w:color w:val="000000"/>
          <w:szCs w:val="25"/>
        </w:rPr>
      </w:pPr>
      <w:r>
        <w:rPr>
          <w:b/>
          <w:bCs/>
          <w:color w:val="000000"/>
          <w:szCs w:val="25"/>
        </w:rPr>
        <w:t>a ‘call-off further competition’ in relation to</w:t>
      </w:r>
    </w:p>
    <w:p w14:paraId="40B39724" w14:textId="77777777" w:rsidR="00E52B8C" w:rsidRDefault="00F31715">
      <w:pPr>
        <w:jc w:val="center"/>
      </w:pPr>
      <w:r>
        <w:rPr>
          <w:b/>
          <w:bCs/>
          <w:color w:val="0000CC"/>
          <w:szCs w:val="25"/>
        </w:rPr>
        <w:t>«Insert Lot id» «Insert Lot Name»</w:t>
      </w:r>
    </w:p>
    <w:p w14:paraId="44BA0829" w14:textId="77777777" w:rsidR="00E52B8C" w:rsidRDefault="00F31715">
      <w:pPr>
        <w:jc w:val="center"/>
        <w:rPr>
          <w:b/>
          <w:bCs/>
          <w:color w:val="0000CC"/>
          <w:szCs w:val="25"/>
        </w:rPr>
      </w:pPr>
      <w:r>
        <w:rPr>
          <w:b/>
          <w:bCs/>
          <w:color w:val="0000CC"/>
          <w:szCs w:val="25"/>
        </w:rPr>
        <w:t xml:space="preserve">«Insert Commercial Agreement name» («Insert Commercial Agreement </w:t>
      </w:r>
      <w:r>
        <w:rPr>
          <w:b/>
          <w:bCs/>
          <w:color w:val="0000CC"/>
          <w:szCs w:val="25"/>
        </w:rPr>
        <w:t>id»)</w:t>
      </w:r>
    </w:p>
    <w:p w14:paraId="2FD7DCB2" w14:textId="77777777" w:rsidR="00E52B8C" w:rsidRDefault="00E52B8C">
      <w:pPr>
        <w:jc w:val="center"/>
        <w:rPr>
          <w:b/>
          <w:bCs/>
          <w:color w:val="000000"/>
          <w:szCs w:val="25"/>
        </w:rPr>
      </w:pPr>
    </w:p>
    <w:p w14:paraId="073A5D4D" w14:textId="77777777" w:rsidR="00E52B8C" w:rsidRDefault="00E52B8C">
      <w:pPr>
        <w:jc w:val="center"/>
        <w:rPr>
          <w:b/>
          <w:bCs/>
          <w:color w:val="000000"/>
          <w:szCs w:val="25"/>
        </w:rPr>
      </w:pPr>
    </w:p>
    <w:p w14:paraId="651A1522" w14:textId="77777777" w:rsidR="00E52B8C" w:rsidRDefault="00F31715">
      <w:pPr>
        <w:jc w:val="center"/>
      </w:pPr>
      <w:bookmarkStart w:id="2" w:name="_Hlk96322841"/>
      <w:r>
        <w:rPr>
          <w:b/>
          <w:bCs/>
          <w:color w:val="000000"/>
          <w:szCs w:val="25"/>
        </w:rPr>
        <w:t>Buyer</w:t>
      </w:r>
    </w:p>
    <w:p w14:paraId="34A9A21A" w14:textId="77777777" w:rsidR="00E52B8C" w:rsidRDefault="00F31715">
      <w:pPr>
        <w:jc w:val="center"/>
      </w:pPr>
      <w:r>
        <w:rPr>
          <w:b/>
          <w:color w:val="0000CC"/>
          <w:szCs w:val="25"/>
        </w:rPr>
        <w:t>«Insert Name of Buyer»</w:t>
      </w:r>
      <w:r>
        <w:t xml:space="preserve"> </w:t>
      </w:r>
      <w:bookmarkStart w:id="3" w:name="_Hlk96322526"/>
      <w:bookmarkEnd w:id="2"/>
    </w:p>
    <w:bookmarkEnd w:id="3"/>
    <w:p w14:paraId="6ABC96BC" w14:textId="77777777" w:rsidR="00E52B8C" w:rsidRDefault="00E52B8C">
      <w:pPr>
        <w:pageBreakBefore/>
        <w:suppressAutoHyphens w:val="0"/>
      </w:pPr>
    </w:p>
    <w:p w14:paraId="5FEF9B96" w14:textId="77777777" w:rsidR="00E52B8C" w:rsidRDefault="00E52B8C"/>
    <w:p w14:paraId="0630BBE9" w14:textId="77777777" w:rsidR="00E52B8C" w:rsidRDefault="00F31715">
      <w:pPr>
        <w:pStyle w:val="TOCHeading"/>
        <w:outlineLvl w:val="9"/>
      </w:pPr>
      <w:r>
        <w:t>Contents</w:t>
      </w:r>
    </w:p>
    <w:p w14:paraId="16A59B22" w14:textId="77777777" w:rsidR="00E52B8C" w:rsidRDefault="00E52B8C">
      <w:pPr>
        <w:rPr>
          <w:lang w:val="en-US"/>
        </w:rPr>
      </w:pPr>
    </w:p>
    <w:p w14:paraId="14B80765" w14:textId="3E57EF51" w:rsidR="00E36530" w:rsidRDefault="00F31715">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\u \h </w:instrText>
      </w:r>
      <w:r>
        <w:fldChar w:fldCharType="separate"/>
      </w:r>
      <w:hyperlink w:anchor="_Toc115283596" w:history="1">
        <w:r w:rsidR="00E36530" w:rsidRPr="00001672">
          <w:rPr>
            <w:rStyle w:val="Hyperlink"/>
            <w:noProof/>
          </w:rPr>
          <w:t>About the bid pack</w:t>
        </w:r>
        <w:r w:rsidR="00E36530">
          <w:rPr>
            <w:noProof/>
          </w:rPr>
          <w:tab/>
        </w:r>
        <w:r w:rsidR="00E36530">
          <w:rPr>
            <w:noProof/>
          </w:rPr>
          <w:fldChar w:fldCharType="begin"/>
        </w:r>
        <w:r w:rsidR="00E36530">
          <w:rPr>
            <w:noProof/>
          </w:rPr>
          <w:instrText xml:space="preserve"> PAGEREF _Toc115283596 \h </w:instrText>
        </w:r>
        <w:r w:rsidR="00E36530">
          <w:rPr>
            <w:noProof/>
          </w:rPr>
        </w:r>
        <w:r w:rsidR="00E36530">
          <w:rPr>
            <w:noProof/>
          </w:rPr>
          <w:fldChar w:fldCharType="separate"/>
        </w:r>
        <w:r w:rsidR="00E36530">
          <w:rPr>
            <w:noProof/>
          </w:rPr>
          <w:t>3</w:t>
        </w:r>
        <w:r w:rsidR="00E36530">
          <w:rPr>
            <w:noProof/>
          </w:rPr>
          <w:fldChar w:fldCharType="end"/>
        </w:r>
      </w:hyperlink>
    </w:p>
    <w:p w14:paraId="730073BF" w14:textId="5282AA7B" w:rsidR="00E36530" w:rsidRDefault="00E36530">
      <w:pPr>
        <w:pStyle w:val="TOC1"/>
        <w:tabs>
          <w:tab w:val="right" w:leader="dot" w:pos="9016"/>
        </w:tabs>
        <w:rPr>
          <w:rFonts w:asciiTheme="minorHAnsi" w:eastAsiaTheme="minorEastAsia" w:hAnsiTheme="minorHAnsi" w:cstheme="minorBidi"/>
          <w:noProof/>
          <w:sz w:val="22"/>
          <w:lang w:eastAsia="en-GB"/>
        </w:rPr>
      </w:pPr>
      <w:hyperlink w:anchor="_Toc115283597" w:history="1">
        <w:r w:rsidRPr="00001672">
          <w:rPr>
            <w:rStyle w:val="Hyperlink"/>
            <w:noProof/>
          </w:rPr>
          <w:t>The opportunity</w:t>
        </w:r>
        <w:r>
          <w:rPr>
            <w:noProof/>
          </w:rPr>
          <w:tab/>
        </w:r>
        <w:r>
          <w:rPr>
            <w:noProof/>
          </w:rPr>
          <w:fldChar w:fldCharType="begin"/>
        </w:r>
        <w:r>
          <w:rPr>
            <w:noProof/>
          </w:rPr>
          <w:instrText xml:space="preserve"> PAGEREF _Toc115283597 \h </w:instrText>
        </w:r>
        <w:r>
          <w:rPr>
            <w:noProof/>
          </w:rPr>
        </w:r>
        <w:r>
          <w:rPr>
            <w:noProof/>
          </w:rPr>
          <w:fldChar w:fldCharType="separate"/>
        </w:r>
        <w:r>
          <w:rPr>
            <w:noProof/>
          </w:rPr>
          <w:t>4</w:t>
        </w:r>
        <w:r>
          <w:rPr>
            <w:noProof/>
          </w:rPr>
          <w:fldChar w:fldCharType="end"/>
        </w:r>
      </w:hyperlink>
    </w:p>
    <w:p w14:paraId="73656BB8" w14:textId="2CD0E5AE" w:rsidR="00E36530" w:rsidRDefault="00E36530">
      <w:pPr>
        <w:pStyle w:val="TOC1"/>
        <w:tabs>
          <w:tab w:val="right" w:leader="dot" w:pos="9016"/>
        </w:tabs>
        <w:rPr>
          <w:rFonts w:asciiTheme="minorHAnsi" w:eastAsiaTheme="minorEastAsia" w:hAnsiTheme="minorHAnsi" w:cstheme="minorBidi"/>
          <w:noProof/>
          <w:sz w:val="22"/>
          <w:lang w:eastAsia="en-GB"/>
        </w:rPr>
      </w:pPr>
      <w:hyperlink w:anchor="_Toc115283598" w:history="1">
        <w:r w:rsidRPr="00001672">
          <w:rPr>
            <w:rStyle w:val="Hyperlink"/>
            <w:noProof/>
          </w:rPr>
          <w:t>What You Need To Know</w:t>
        </w:r>
        <w:r>
          <w:rPr>
            <w:noProof/>
          </w:rPr>
          <w:tab/>
        </w:r>
        <w:r>
          <w:rPr>
            <w:noProof/>
          </w:rPr>
          <w:fldChar w:fldCharType="begin"/>
        </w:r>
        <w:r>
          <w:rPr>
            <w:noProof/>
          </w:rPr>
          <w:instrText xml:space="preserve"> PAGEREF _Toc115283598 \h </w:instrText>
        </w:r>
        <w:r>
          <w:rPr>
            <w:noProof/>
          </w:rPr>
        </w:r>
        <w:r>
          <w:rPr>
            <w:noProof/>
          </w:rPr>
          <w:fldChar w:fldCharType="separate"/>
        </w:r>
        <w:r>
          <w:rPr>
            <w:noProof/>
          </w:rPr>
          <w:t>5</w:t>
        </w:r>
        <w:r>
          <w:rPr>
            <w:noProof/>
          </w:rPr>
          <w:fldChar w:fldCharType="end"/>
        </w:r>
      </w:hyperlink>
    </w:p>
    <w:p w14:paraId="14E267B5" w14:textId="4088E0C7"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599" w:history="1">
        <w:r w:rsidRPr="00001672">
          <w:rPr>
            <w:rStyle w:val="Hyperlink"/>
            <w:noProof/>
          </w:rPr>
          <w:t>What ‘We’ and ‘You’ Means:</w:t>
        </w:r>
        <w:r>
          <w:rPr>
            <w:noProof/>
          </w:rPr>
          <w:tab/>
        </w:r>
        <w:r>
          <w:rPr>
            <w:noProof/>
          </w:rPr>
          <w:fldChar w:fldCharType="begin"/>
        </w:r>
        <w:r>
          <w:rPr>
            <w:noProof/>
          </w:rPr>
          <w:instrText xml:space="preserve"> PAGEREF _Toc115283599 \h </w:instrText>
        </w:r>
        <w:r>
          <w:rPr>
            <w:noProof/>
          </w:rPr>
        </w:r>
        <w:r>
          <w:rPr>
            <w:noProof/>
          </w:rPr>
          <w:fldChar w:fldCharType="separate"/>
        </w:r>
        <w:r>
          <w:rPr>
            <w:noProof/>
          </w:rPr>
          <w:t>5</w:t>
        </w:r>
        <w:r>
          <w:rPr>
            <w:noProof/>
          </w:rPr>
          <w:fldChar w:fldCharType="end"/>
        </w:r>
      </w:hyperlink>
    </w:p>
    <w:p w14:paraId="4CB159F4" w14:textId="4CF19A2F" w:rsidR="00E36530" w:rsidRDefault="00E36530">
      <w:pPr>
        <w:pStyle w:val="TOC1"/>
        <w:tabs>
          <w:tab w:val="right" w:leader="dot" w:pos="9016"/>
        </w:tabs>
        <w:rPr>
          <w:rFonts w:asciiTheme="minorHAnsi" w:eastAsiaTheme="minorEastAsia" w:hAnsiTheme="minorHAnsi" w:cstheme="minorBidi"/>
          <w:noProof/>
          <w:sz w:val="22"/>
          <w:lang w:eastAsia="en-GB"/>
        </w:rPr>
      </w:pPr>
      <w:hyperlink w:anchor="_Toc115283600" w:history="1">
        <w:r w:rsidRPr="00001672">
          <w:rPr>
            <w:rStyle w:val="Hyperlink"/>
            <w:noProof/>
          </w:rPr>
          <w:t>Timelines for the competition</w:t>
        </w:r>
        <w:r>
          <w:rPr>
            <w:noProof/>
          </w:rPr>
          <w:tab/>
        </w:r>
        <w:r>
          <w:rPr>
            <w:noProof/>
          </w:rPr>
          <w:fldChar w:fldCharType="begin"/>
        </w:r>
        <w:r>
          <w:rPr>
            <w:noProof/>
          </w:rPr>
          <w:instrText xml:space="preserve"> PAGEREF _Toc115283600 \h </w:instrText>
        </w:r>
        <w:r>
          <w:rPr>
            <w:noProof/>
          </w:rPr>
        </w:r>
        <w:r>
          <w:rPr>
            <w:noProof/>
          </w:rPr>
          <w:fldChar w:fldCharType="separate"/>
        </w:r>
        <w:r>
          <w:rPr>
            <w:noProof/>
          </w:rPr>
          <w:t>6</w:t>
        </w:r>
        <w:r>
          <w:rPr>
            <w:noProof/>
          </w:rPr>
          <w:fldChar w:fldCharType="end"/>
        </w:r>
      </w:hyperlink>
    </w:p>
    <w:p w14:paraId="4AD4BF41" w14:textId="54E2D240" w:rsidR="00E36530" w:rsidRDefault="00E36530">
      <w:pPr>
        <w:pStyle w:val="TOC1"/>
        <w:tabs>
          <w:tab w:val="right" w:leader="dot" w:pos="9016"/>
        </w:tabs>
        <w:rPr>
          <w:rFonts w:asciiTheme="minorHAnsi" w:eastAsiaTheme="minorEastAsia" w:hAnsiTheme="minorHAnsi" w:cstheme="minorBidi"/>
          <w:noProof/>
          <w:sz w:val="22"/>
          <w:lang w:eastAsia="en-GB"/>
        </w:rPr>
      </w:pPr>
      <w:hyperlink w:anchor="_Toc115283601" w:history="1">
        <w:r w:rsidRPr="00001672">
          <w:rPr>
            <w:rStyle w:val="Hyperlink"/>
            <w:noProof/>
          </w:rPr>
          <w:t>When and how to ask questions</w:t>
        </w:r>
        <w:r>
          <w:rPr>
            <w:noProof/>
          </w:rPr>
          <w:tab/>
        </w:r>
        <w:r>
          <w:rPr>
            <w:noProof/>
          </w:rPr>
          <w:fldChar w:fldCharType="begin"/>
        </w:r>
        <w:r>
          <w:rPr>
            <w:noProof/>
          </w:rPr>
          <w:instrText xml:space="preserve"> PAGEREF _Toc115283601 \h </w:instrText>
        </w:r>
        <w:r>
          <w:rPr>
            <w:noProof/>
          </w:rPr>
        </w:r>
        <w:r>
          <w:rPr>
            <w:noProof/>
          </w:rPr>
          <w:fldChar w:fldCharType="separate"/>
        </w:r>
        <w:r>
          <w:rPr>
            <w:noProof/>
          </w:rPr>
          <w:t>7</w:t>
        </w:r>
        <w:r>
          <w:rPr>
            <w:noProof/>
          </w:rPr>
          <w:fldChar w:fldCharType="end"/>
        </w:r>
      </w:hyperlink>
    </w:p>
    <w:p w14:paraId="5EBA03BE" w14:textId="60A71C9E" w:rsidR="00E36530" w:rsidRDefault="00E36530">
      <w:pPr>
        <w:pStyle w:val="TOC1"/>
        <w:tabs>
          <w:tab w:val="right" w:leader="dot" w:pos="9016"/>
        </w:tabs>
        <w:rPr>
          <w:rFonts w:asciiTheme="minorHAnsi" w:eastAsiaTheme="minorEastAsia" w:hAnsiTheme="minorHAnsi" w:cstheme="minorBidi"/>
          <w:noProof/>
          <w:sz w:val="22"/>
          <w:lang w:eastAsia="en-GB"/>
        </w:rPr>
      </w:pPr>
      <w:hyperlink w:anchor="_Toc115283602" w:history="1">
        <w:r w:rsidRPr="00001672">
          <w:rPr>
            <w:rStyle w:val="Hyperlink"/>
            <w:noProof/>
          </w:rPr>
          <w:t>Making the Competition Work</w:t>
        </w:r>
        <w:r>
          <w:rPr>
            <w:noProof/>
          </w:rPr>
          <w:tab/>
        </w:r>
        <w:r>
          <w:rPr>
            <w:noProof/>
          </w:rPr>
          <w:fldChar w:fldCharType="begin"/>
        </w:r>
        <w:r>
          <w:rPr>
            <w:noProof/>
          </w:rPr>
          <w:instrText xml:space="preserve"> PAGEREF _Toc115283602 \h </w:instrText>
        </w:r>
        <w:r>
          <w:rPr>
            <w:noProof/>
          </w:rPr>
        </w:r>
        <w:r>
          <w:rPr>
            <w:noProof/>
          </w:rPr>
          <w:fldChar w:fldCharType="separate"/>
        </w:r>
        <w:r>
          <w:rPr>
            <w:noProof/>
          </w:rPr>
          <w:t>8</w:t>
        </w:r>
        <w:r>
          <w:rPr>
            <w:noProof/>
          </w:rPr>
          <w:fldChar w:fldCharType="end"/>
        </w:r>
      </w:hyperlink>
    </w:p>
    <w:p w14:paraId="212E75C7" w14:textId="79392B91"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3" w:history="1">
        <w:r w:rsidRPr="00001672">
          <w:rPr>
            <w:rStyle w:val="Hyperlink"/>
            <w:noProof/>
          </w:rPr>
          <w:t>What you can expect from us</w:t>
        </w:r>
        <w:r>
          <w:rPr>
            <w:noProof/>
          </w:rPr>
          <w:tab/>
        </w:r>
        <w:r>
          <w:rPr>
            <w:noProof/>
          </w:rPr>
          <w:fldChar w:fldCharType="begin"/>
        </w:r>
        <w:r>
          <w:rPr>
            <w:noProof/>
          </w:rPr>
          <w:instrText xml:space="preserve"> PAGEREF _Toc115283603 \h </w:instrText>
        </w:r>
        <w:r>
          <w:rPr>
            <w:noProof/>
          </w:rPr>
        </w:r>
        <w:r>
          <w:rPr>
            <w:noProof/>
          </w:rPr>
          <w:fldChar w:fldCharType="separate"/>
        </w:r>
        <w:r>
          <w:rPr>
            <w:noProof/>
          </w:rPr>
          <w:t>8</w:t>
        </w:r>
        <w:r>
          <w:rPr>
            <w:noProof/>
          </w:rPr>
          <w:fldChar w:fldCharType="end"/>
        </w:r>
      </w:hyperlink>
    </w:p>
    <w:p w14:paraId="0E692066" w14:textId="1A6A699D"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4" w:history="1">
        <w:r w:rsidRPr="00001672">
          <w:rPr>
            <w:rStyle w:val="Hyperlink"/>
            <w:noProof/>
          </w:rPr>
          <w:t>What we expect from you</w:t>
        </w:r>
        <w:r>
          <w:rPr>
            <w:noProof/>
          </w:rPr>
          <w:tab/>
        </w:r>
        <w:r>
          <w:rPr>
            <w:noProof/>
          </w:rPr>
          <w:fldChar w:fldCharType="begin"/>
        </w:r>
        <w:r>
          <w:rPr>
            <w:noProof/>
          </w:rPr>
          <w:instrText xml:space="preserve"> PAGEREF _Toc115283604 \h </w:instrText>
        </w:r>
        <w:r>
          <w:rPr>
            <w:noProof/>
          </w:rPr>
        </w:r>
        <w:r>
          <w:rPr>
            <w:noProof/>
          </w:rPr>
          <w:fldChar w:fldCharType="separate"/>
        </w:r>
        <w:r>
          <w:rPr>
            <w:noProof/>
          </w:rPr>
          <w:t>8</w:t>
        </w:r>
        <w:r>
          <w:rPr>
            <w:noProof/>
          </w:rPr>
          <w:fldChar w:fldCharType="end"/>
        </w:r>
      </w:hyperlink>
    </w:p>
    <w:p w14:paraId="720C9902" w14:textId="50EA22F7"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5" w:history="1">
        <w:r w:rsidRPr="00001672">
          <w:rPr>
            <w:rStyle w:val="Hyperlink"/>
            <w:noProof/>
          </w:rPr>
          <w:t>Involvement in multiple bids</w:t>
        </w:r>
        <w:r>
          <w:rPr>
            <w:noProof/>
          </w:rPr>
          <w:tab/>
        </w:r>
        <w:r>
          <w:rPr>
            <w:noProof/>
          </w:rPr>
          <w:fldChar w:fldCharType="begin"/>
        </w:r>
        <w:r>
          <w:rPr>
            <w:noProof/>
          </w:rPr>
          <w:instrText xml:space="preserve"> PAGEREF _Toc115283605 \h </w:instrText>
        </w:r>
        <w:r>
          <w:rPr>
            <w:noProof/>
          </w:rPr>
        </w:r>
        <w:r>
          <w:rPr>
            <w:noProof/>
          </w:rPr>
          <w:fldChar w:fldCharType="separate"/>
        </w:r>
        <w:r>
          <w:rPr>
            <w:noProof/>
          </w:rPr>
          <w:t>8</w:t>
        </w:r>
        <w:r>
          <w:rPr>
            <w:noProof/>
          </w:rPr>
          <w:fldChar w:fldCharType="end"/>
        </w:r>
      </w:hyperlink>
    </w:p>
    <w:p w14:paraId="6856C527" w14:textId="56E77C54"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6" w:history="1">
        <w:r w:rsidRPr="00001672">
          <w:rPr>
            <w:rStyle w:val="Hyperlink"/>
            <w:noProof/>
          </w:rPr>
          <w:t>Contracting arrangements</w:t>
        </w:r>
        <w:r>
          <w:rPr>
            <w:noProof/>
          </w:rPr>
          <w:tab/>
        </w:r>
        <w:r>
          <w:rPr>
            <w:noProof/>
          </w:rPr>
          <w:fldChar w:fldCharType="begin"/>
        </w:r>
        <w:r>
          <w:rPr>
            <w:noProof/>
          </w:rPr>
          <w:instrText xml:space="preserve"> PAGEREF _Toc115283606 \h </w:instrText>
        </w:r>
        <w:r>
          <w:rPr>
            <w:noProof/>
          </w:rPr>
        </w:r>
        <w:r>
          <w:rPr>
            <w:noProof/>
          </w:rPr>
          <w:fldChar w:fldCharType="separate"/>
        </w:r>
        <w:r>
          <w:rPr>
            <w:noProof/>
          </w:rPr>
          <w:t>9</w:t>
        </w:r>
        <w:r>
          <w:rPr>
            <w:noProof/>
          </w:rPr>
          <w:fldChar w:fldCharType="end"/>
        </w:r>
      </w:hyperlink>
    </w:p>
    <w:p w14:paraId="63D66ADE" w14:textId="31655E9D"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7" w:history="1">
        <w:r w:rsidRPr="00001672">
          <w:rPr>
            <w:rStyle w:val="Hyperlink"/>
            <w:noProof/>
          </w:rPr>
          <w:t>Bidder conduct and conflicts of interest</w:t>
        </w:r>
        <w:r>
          <w:rPr>
            <w:noProof/>
          </w:rPr>
          <w:tab/>
        </w:r>
        <w:r>
          <w:rPr>
            <w:noProof/>
          </w:rPr>
          <w:fldChar w:fldCharType="begin"/>
        </w:r>
        <w:r>
          <w:rPr>
            <w:noProof/>
          </w:rPr>
          <w:instrText xml:space="preserve"> PAGEREF _Toc115283607 \h </w:instrText>
        </w:r>
        <w:r>
          <w:rPr>
            <w:noProof/>
          </w:rPr>
        </w:r>
        <w:r>
          <w:rPr>
            <w:noProof/>
          </w:rPr>
          <w:fldChar w:fldCharType="separate"/>
        </w:r>
        <w:r>
          <w:rPr>
            <w:noProof/>
          </w:rPr>
          <w:t>9</w:t>
        </w:r>
        <w:r>
          <w:rPr>
            <w:noProof/>
          </w:rPr>
          <w:fldChar w:fldCharType="end"/>
        </w:r>
      </w:hyperlink>
    </w:p>
    <w:p w14:paraId="33CEB099" w14:textId="1C34DD16"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8" w:history="1">
        <w:r w:rsidRPr="00001672">
          <w:rPr>
            <w:rStyle w:val="Hyperlink"/>
            <w:noProof/>
          </w:rPr>
          <w:t>Publicity</w:t>
        </w:r>
        <w:r>
          <w:rPr>
            <w:noProof/>
          </w:rPr>
          <w:tab/>
        </w:r>
        <w:r>
          <w:rPr>
            <w:noProof/>
          </w:rPr>
          <w:fldChar w:fldCharType="begin"/>
        </w:r>
        <w:r>
          <w:rPr>
            <w:noProof/>
          </w:rPr>
          <w:instrText xml:space="preserve"> PAGEREF _Toc115283608 \h </w:instrText>
        </w:r>
        <w:r>
          <w:rPr>
            <w:noProof/>
          </w:rPr>
        </w:r>
        <w:r>
          <w:rPr>
            <w:noProof/>
          </w:rPr>
          <w:fldChar w:fldCharType="separate"/>
        </w:r>
        <w:r>
          <w:rPr>
            <w:noProof/>
          </w:rPr>
          <w:t>9</w:t>
        </w:r>
        <w:r>
          <w:rPr>
            <w:noProof/>
          </w:rPr>
          <w:fldChar w:fldCharType="end"/>
        </w:r>
      </w:hyperlink>
    </w:p>
    <w:p w14:paraId="1B59B148" w14:textId="1033E90E"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09" w:history="1">
        <w:r w:rsidRPr="00001672">
          <w:rPr>
            <w:rStyle w:val="Hyperlink"/>
            <w:noProof/>
          </w:rPr>
          <w:t>Our rights</w:t>
        </w:r>
        <w:r>
          <w:rPr>
            <w:noProof/>
          </w:rPr>
          <w:tab/>
        </w:r>
        <w:r>
          <w:rPr>
            <w:noProof/>
          </w:rPr>
          <w:fldChar w:fldCharType="begin"/>
        </w:r>
        <w:r>
          <w:rPr>
            <w:noProof/>
          </w:rPr>
          <w:instrText xml:space="preserve"> PAGEREF _Toc115283609 \h </w:instrText>
        </w:r>
        <w:r>
          <w:rPr>
            <w:noProof/>
          </w:rPr>
        </w:r>
        <w:r>
          <w:rPr>
            <w:noProof/>
          </w:rPr>
          <w:fldChar w:fldCharType="separate"/>
        </w:r>
        <w:r>
          <w:rPr>
            <w:noProof/>
          </w:rPr>
          <w:t>9</w:t>
        </w:r>
        <w:r>
          <w:rPr>
            <w:noProof/>
          </w:rPr>
          <w:fldChar w:fldCharType="end"/>
        </w:r>
      </w:hyperlink>
    </w:p>
    <w:p w14:paraId="5AF2C682" w14:textId="3147D8D8"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10" w:history="1">
        <w:r w:rsidRPr="00001672">
          <w:rPr>
            <w:rStyle w:val="Hyperlink"/>
            <w:noProof/>
          </w:rPr>
          <w:t>Consequences of misrepresentation</w:t>
        </w:r>
        <w:r>
          <w:rPr>
            <w:noProof/>
          </w:rPr>
          <w:tab/>
        </w:r>
        <w:r>
          <w:rPr>
            <w:noProof/>
          </w:rPr>
          <w:fldChar w:fldCharType="begin"/>
        </w:r>
        <w:r>
          <w:rPr>
            <w:noProof/>
          </w:rPr>
          <w:instrText xml:space="preserve"> PAGEREF _Toc115283610 \h </w:instrText>
        </w:r>
        <w:r>
          <w:rPr>
            <w:noProof/>
          </w:rPr>
        </w:r>
        <w:r>
          <w:rPr>
            <w:noProof/>
          </w:rPr>
          <w:fldChar w:fldCharType="separate"/>
        </w:r>
        <w:r>
          <w:rPr>
            <w:noProof/>
          </w:rPr>
          <w:t>10</w:t>
        </w:r>
        <w:r>
          <w:rPr>
            <w:noProof/>
          </w:rPr>
          <w:fldChar w:fldCharType="end"/>
        </w:r>
      </w:hyperlink>
    </w:p>
    <w:p w14:paraId="2EB661A3" w14:textId="3275DF51"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11" w:history="1">
        <w:r w:rsidRPr="00001672">
          <w:rPr>
            <w:rStyle w:val="Hyperlink"/>
            <w:noProof/>
          </w:rPr>
          <w:t>Bid costs</w:t>
        </w:r>
        <w:r>
          <w:rPr>
            <w:noProof/>
          </w:rPr>
          <w:tab/>
        </w:r>
        <w:r>
          <w:rPr>
            <w:noProof/>
          </w:rPr>
          <w:fldChar w:fldCharType="begin"/>
        </w:r>
        <w:r>
          <w:rPr>
            <w:noProof/>
          </w:rPr>
          <w:instrText xml:space="preserve"> PAGEREF _Toc115283611 \h </w:instrText>
        </w:r>
        <w:r>
          <w:rPr>
            <w:noProof/>
          </w:rPr>
        </w:r>
        <w:r>
          <w:rPr>
            <w:noProof/>
          </w:rPr>
          <w:fldChar w:fldCharType="separate"/>
        </w:r>
        <w:r>
          <w:rPr>
            <w:noProof/>
          </w:rPr>
          <w:t>11</w:t>
        </w:r>
        <w:r>
          <w:rPr>
            <w:noProof/>
          </w:rPr>
          <w:fldChar w:fldCharType="end"/>
        </w:r>
      </w:hyperlink>
    </w:p>
    <w:p w14:paraId="25CC8016" w14:textId="71D137AA"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12" w:history="1">
        <w:r w:rsidRPr="00001672">
          <w:rPr>
            <w:rStyle w:val="Hyperlink"/>
            <w:noProof/>
          </w:rPr>
          <w:t>Warnings and disclaimers</w:t>
        </w:r>
        <w:r>
          <w:rPr>
            <w:noProof/>
          </w:rPr>
          <w:tab/>
        </w:r>
        <w:r>
          <w:rPr>
            <w:noProof/>
          </w:rPr>
          <w:fldChar w:fldCharType="begin"/>
        </w:r>
        <w:r>
          <w:rPr>
            <w:noProof/>
          </w:rPr>
          <w:instrText xml:space="preserve"> PAGEREF _Toc115283612 \h </w:instrText>
        </w:r>
        <w:r>
          <w:rPr>
            <w:noProof/>
          </w:rPr>
        </w:r>
        <w:r>
          <w:rPr>
            <w:noProof/>
          </w:rPr>
          <w:fldChar w:fldCharType="separate"/>
        </w:r>
        <w:r>
          <w:rPr>
            <w:noProof/>
          </w:rPr>
          <w:t>11</w:t>
        </w:r>
        <w:r>
          <w:rPr>
            <w:noProof/>
          </w:rPr>
          <w:fldChar w:fldCharType="end"/>
        </w:r>
      </w:hyperlink>
    </w:p>
    <w:p w14:paraId="315A859D" w14:textId="367503F6" w:rsidR="00E36530" w:rsidRDefault="00E36530">
      <w:pPr>
        <w:pStyle w:val="TOC2"/>
        <w:tabs>
          <w:tab w:val="right" w:leader="dot" w:pos="9016"/>
        </w:tabs>
        <w:rPr>
          <w:rFonts w:asciiTheme="minorHAnsi" w:eastAsiaTheme="minorEastAsia" w:hAnsiTheme="minorHAnsi" w:cstheme="minorBidi"/>
          <w:noProof/>
          <w:sz w:val="22"/>
          <w:lang w:eastAsia="en-GB"/>
        </w:rPr>
      </w:pPr>
      <w:hyperlink w:anchor="_Toc115283613" w:history="1">
        <w:r w:rsidRPr="00001672">
          <w:rPr>
            <w:rStyle w:val="Hyperlink"/>
            <w:noProof/>
          </w:rPr>
          <w:t>Intellectual Property Rights</w:t>
        </w:r>
        <w:r>
          <w:rPr>
            <w:noProof/>
          </w:rPr>
          <w:tab/>
        </w:r>
        <w:r>
          <w:rPr>
            <w:noProof/>
          </w:rPr>
          <w:fldChar w:fldCharType="begin"/>
        </w:r>
        <w:r>
          <w:rPr>
            <w:noProof/>
          </w:rPr>
          <w:instrText xml:space="preserve"> PAGEREF _Toc115283613 \h </w:instrText>
        </w:r>
        <w:r>
          <w:rPr>
            <w:noProof/>
          </w:rPr>
        </w:r>
        <w:r>
          <w:rPr>
            <w:noProof/>
          </w:rPr>
          <w:fldChar w:fldCharType="separate"/>
        </w:r>
        <w:r>
          <w:rPr>
            <w:noProof/>
          </w:rPr>
          <w:t>11</w:t>
        </w:r>
        <w:r>
          <w:rPr>
            <w:noProof/>
          </w:rPr>
          <w:fldChar w:fldCharType="end"/>
        </w:r>
      </w:hyperlink>
    </w:p>
    <w:p w14:paraId="4C4C7FE7" w14:textId="77777777" w:rsidR="00E52B8C" w:rsidRDefault="00F31715">
      <w:r>
        <w:fldChar w:fldCharType="end"/>
      </w:r>
      <w:bookmarkStart w:id="4" w:name="_GoBack"/>
      <w:bookmarkEnd w:id="4"/>
    </w:p>
    <w:p w14:paraId="2DD3A5EC" w14:textId="77777777" w:rsidR="00E52B8C" w:rsidRDefault="00E52B8C">
      <w:pPr>
        <w:suppressAutoHyphens w:val="0"/>
      </w:pPr>
    </w:p>
    <w:p w14:paraId="2B9122E1" w14:textId="77777777" w:rsidR="00E52B8C" w:rsidRDefault="00E52B8C">
      <w:pPr>
        <w:pageBreakBefore/>
        <w:suppressAutoHyphens w:val="0"/>
      </w:pPr>
    </w:p>
    <w:p w14:paraId="79F3EAE6" w14:textId="77777777" w:rsidR="00E52B8C" w:rsidRDefault="00F31715">
      <w:pPr>
        <w:pStyle w:val="Heading1"/>
      </w:pPr>
      <w:bookmarkStart w:id="5" w:name="_Toc95972668"/>
      <w:bookmarkStart w:id="6" w:name="_Toc111560520"/>
      <w:bookmarkStart w:id="7" w:name="_Toc115283596"/>
      <w:r>
        <w:t>About the bid pack</w:t>
      </w:r>
      <w:bookmarkEnd w:id="5"/>
      <w:bookmarkEnd w:id="6"/>
      <w:bookmarkEnd w:id="7"/>
    </w:p>
    <w:p w14:paraId="1D877F9B" w14:textId="77777777" w:rsidR="00E52B8C" w:rsidRDefault="00F31715">
      <w:bookmarkStart w:id="8" w:name="_Toc92688238"/>
      <w:r>
        <w:t xml:space="preserve">We invite you to bid in this call-off further competition for </w:t>
      </w:r>
      <w:r>
        <w:rPr>
          <w:b/>
          <w:bCs/>
          <w:color w:val="0F27B1"/>
          <w:szCs w:val="25"/>
        </w:rPr>
        <w:t xml:space="preserve">«Insert Procurement Title» </w:t>
      </w:r>
      <w:r>
        <w:rPr>
          <w:b/>
          <w:bCs/>
          <w:color w:val="0F27B1"/>
          <w:szCs w:val="25"/>
        </w:rPr>
        <w:t>(</w:t>
      </w:r>
      <w:r>
        <w:rPr>
          <w:b/>
          <w:bCs/>
          <w:color w:val="0000CC"/>
          <w:szCs w:val="25"/>
        </w:rPr>
        <w:t>«Insert Event id»)</w:t>
      </w:r>
    </w:p>
    <w:p w14:paraId="72370F22" w14:textId="77777777" w:rsidR="00E52B8C" w:rsidRDefault="00F31715">
      <w:r>
        <w:t>The bid pack received comprises the following:</w:t>
      </w:r>
    </w:p>
    <w:p w14:paraId="454C8389" w14:textId="77777777" w:rsidR="00E52B8C" w:rsidRDefault="00F31715">
      <w:pPr>
        <w:pStyle w:val="ListParagraph"/>
        <w:numPr>
          <w:ilvl w:val="0"/>
          <w:numId w:val="1"/>
        </w:numPr>
      </w:pPr>
      <w:r>
        <w:t xml:space="preserve">About the procurement </w:t>
      </w:r>
      <w:r>
        <w:rPr>
          <w:b/>
          <w:i/>
        </w:rPr>
        <w:t>(this document)</w:t>
      </w:r>
    </w:p>
    <w:p w14:paraId="235F0619" w14:textId="77777777" w:rsidR="00E52B8C" w:rsidRDefault="00F31715">
      <w:pPr>
        <w:ind w:left="360"/>
      </w:pPr>
      <w:r>
        <w:t>– what the opportunity is,</w:t>
      </w:r>
    </w:p>
    <w:p w14:paraId="0F79B311" w14:textId="77777777" w:rsidR="00E52B8C" w:rsidRDefault="00F31715">
      <w:pPr>
        <w:ind w:left="360"/>
      </w:pPr>
      <w:r>
        <w:t>– what the timelines for this co</w:t>
      </w:r>
      <w:r>
        <w:t>mpetition are</w:t>
      </w:r>
    </w:p>
    <w:p w14:paraId="4AD75FAD" w14:textId="77777777" w:rsidR="00E52B8C" w:rsidRDefault="00F31715">
      <w:pPr>
        <w:ind w:left="360"/>
      </w:pPr>
      <w:r>
        <w:t>– how to ask clarification questions</w:t>
      </w:r>
    </w:p>
    <w:p w14:paraId="437E5B25" w14:textId="77777777" w:rsidR="00E52B8C" w:rsidRDefault="00F31715">
      <w:pPr>
        <w:ind w:left="360"/>
      </w:pPr>
      <w:r>
        <w:t>– defines the rules for this competition i.e. ‘Making the competition work’</w:t>
      </w:r>
    </w:p>
    <w:p w14:paraId="4DBB2B48" w14:textId="77777777" w:rsidR="00E52B8C" w:rsidRDefault="00F31715">
      <w:pPr>
        <w:pStyle w:val="ListParagraph"/>
        <w:numPr>
          <w:ilvl w:val="0"/>
          <w:numId w:val="1"/>
        </w:numPr>
      </w:pPr>
      <w:bookmarkStart w:id="9" w:name="_Hlk96322655"/>
      <w:r>
        <w:t>Statement of requirements</w:t>
      </w:r>
    </w:p>
    <w:p w14:paraId="20784C5D" w14:textId="77777777" w:rsidR="00E52B8C" w:rsidRDefault="00F31715">
      <w:pPr>
        <w:pStyle w:val="NormalWeb"/>
        <w:spacing w:before="200" w:after="200"/>
        <w:ind w:left="360"/>
        <w:textAlignment w:val="baseline"/>
      </w:pPr>
      <w:r>
        <w:rPr>
          <w:rFonts w:ascii="Calibri" w:hAnsi="Calibri" w:cs="Calibri"/>
          <w:sz w:val="25"/>
          <w:szCs w:val="25"/>
        </w:rPr>
        <w:t xml:space="preserve">– </w:t>
      </w:r>
      <w:r>
        <w:rPr>
          <w:rFonts w:ascii="Calibri" w:hAnsi="Calibri" w:cs="Calibri"/>
          <w:color w:val="202124"/>
          <w:sz w:val="25"/>
          <w:szCs w:val="25"/>
          <w:shd w:val="clear" w:color="auto" w:fill="FFFFFF"/>
        </w:rPr>
        <w:t> </w:t>
      </w:r>
      <w:r>
        <w:rPr>
          <w:rFonts w:ascii="Calibri" w:hAnsi="Calibri" w:cs="Calibri"/>
          <w:iCs/>
          <w:color w:val="000000"/>
          <w:sz w:val="25"/>
          <w:szCs w:val="25"/>
        </w:rPr>
        <w:t>provides detailed information about the us, the goods/services that are required, milestones, deliverables, service levels/performance and payment method.</w:t>
      </w:r>
    </w:p>
    <w:p w14:paraId="42165225" w14:textId="0EB04373" w:rsidR="00E52B8C" w:rsidRDefault="00621A63">
      <w:pPr>
        <w:pStyle w:val="ListParagraph"/>
        <w:numPr>
          <w:ilvl w:val="0"/>
          <w:numId w:val="1"/>
        </w:numPr>
        <w:rPr>
          <w:rFonts w:cs="Calibri"/>
          <w:szCs w:val="25"/>
        </w:rPr>
      </w:pPr>
      <w:r>
        <w:rPr>
          <w:rFonts w:cs="Calibri"/>
          <w:szCs w:val="25"/>
        </w:rPr>
        <w:t>Stage 1: shortlisting</w:t>
      </w:r>
    </w:p>
    <w:p w14:paraId="6D5A1E6B" w14:textId="1B18523F" w:rsidR="00E52B8C" w:rsidRDefault="00F31715">
      <w:pPr>
        <w:pStyle w:val="ListParagraph"/>
        <w:ind w:left="360"/>
      </w:pPr>
      <w:r>
        <w:rPr>
          <w:rFonts w:cs="Calibri"/>
          <w:szCs w:val="25"/>
        </w:rPr>
        <w:t>–</w:t>
      </w:r>
      <w:r>
        <w:rPr>
          <w:rFonts w:ascii="Arial" w:hAnsi="Arial" w:cs="Arial"/>
          <w:i/>
          <w:iCs/>
          <w:color w:val="000000"/>
          <w:sz w:val="22"/>
        </w:rPr>
        <w:t xml:space="preserve"> </w:t>
      </w:r>
      <w:r>
        <w:rPr>
          <w:rFonts w:cs="Calibri"/>
          <w:iCs/>
          <w:color w:val="000000"/>
          <w:szCs w:val="25"/>
        </w:rPr>
        <w:t>use this attachment to provide you</w:t>
      </w:r>
      <w:r>
        <w:rPr>
          <w:rFonts w:cs="Calibri"/>
          <w:iCs/>
          <w:color w:val="000000"/>
          <w:szCs w:val="25"/>
        </w:rPr>
        <w:t xml:space="preserve">r </w:t>
      </w:r>
      <w:r w:rsidR="00621A63">
        <w:rPr>
          <w:rFonts w:cs="Calibri"/>
          <w:iCs/>
          <w:color w:val="000000"/>
          <w:szCs w:val="25"/>
        </w:rPr>
        <w:t>responses to the Essential and Nice-to-have criteria</w:t>
      </w:r>
      <w:r>
        <w:rPr>
          <w:rFonts w:cs="Calibri"/>
          <w:iCs/>
          <w:color w:val="000000"/>
          <w:szCs w:val="25"/>
        </w:rPr>
        <w:t>.</w:t>
      </w:r>
    </w:p>
    <w:p w14:paraId="354DEBED" w14:textId="0F17E899" w:rsidR="00E52B8C" w:rsidRDefault="00621A63">
      <w:pPr>
        <w:pStyle w:val="ListParagraph"/>
        <w:numPr>
          <w:ilvl w:val="0"/>
          <w:numId w:val="1"/>
        </w:numPr>
      </w:pPr>
      <w:r>
        <w:t>Stage 2: further assessment</w:t>
      </w:r>
    </w:p>
    <w:p w14:paraId="0960C316" w14:textId="57CE8350" w:rsidR="00E52B8C" w:rsidRDefault="00F31715">
      <w:pPr>
        <w:pStyle w:val="ListParagraph"/>
        <w:ind w:left="360"/>
      </w:pPr>
      <w:r>
        <w:t xml:space="preserve">– </w:t>
      </w:r>
      <w:r w:rsidR="00621A63">
        <w:t>if you are successfully shortlisted to the further assessment stage you will need to provide</w:t>
      </w:r>
      <w:r w:rsidR="00126D98">
        <w:t xml:space="preserve"> a</w:t>
      </w:r>
      <w:r w:rsidR="00621A63">
        <w:t xml:space="preserve"> written proposal and pricing schedule</w:t>
      </w:r>
      <w:r w:rsidR="00126D98">
        <w:t xml:space="preserve"> using the templates uploaded. You may also be asked to provide additional information, for example references, and engage in other activities</w:t>
      </w:r>
      <w:r w:rsidR="001A3254">
        <w:t>, like a presentation.</w:t>
      </w:r>
    </w:p>
    <w:bookmarkEnd w:id="9"/>
    <w:p w14:paraId="6028CA41" w14:textId="77777777" w:rsidR="00E52B8C" w:rsidRDefault="00F31715">
      <w:r>
        <w:t>Please ensure you read all the attachments.</w:t>
      </w:r>
    </w:p>
    <w:p w14:paraId="17E40059" w14:textId="77777777" w:rsidR="00E52B8C" w:rsidRDefault="00F31715">
      <w:r>
        <w:t>The guidance, information and instructions provided are there to help you to make your best bid.</w:t>
      </w:r>
    </w:p>
    <w:p w14:paraId="20EE1CEB" w14:textId="77777777" w:rsidR="00E52B8C" w:rsidRDefault="00F31715">
      <w:r>
        <w:rPr>
          <w:color w:val="000000"/>
        </w:rPr>
        <w:t xml:space="preserve">If you are not interested to bid, it is requested that a reason be submitted via </w:t>
      </w:r>
      <w:bookmarkStart w:id="10" w:name="_Hlk96059692"/>
      <w:r>
        <w:rPr>
          <w:color w:val="000000"/>
        </w:rPr>
        <w:t xml:space="preserve">the </w:t>
      </w:r>
      <w:r>
        <w:t>Crown Commercial Services e-Sourcing Suite</w:t>
      </w:r>
      <w:bookmarkEnd w:id="10"/>
      <w:r>
        <w:t xml:space="preserve"> - </w:t>
      </w:r>
      <w:proofErr w:type="gramStart"/>
      <w:r>
        <w:rPr>
          <w:color w:val="5B9BD5"/>
          <w:u w:val="single"/>
        </w:rPr>
        <w:t>https://crowncommercialservice.bravosolution.co.uk/web/login.html</w:t>
      </w:r>
      <w:r>
        <w:t xml:space="preserve">  </w:t>
      </w:r>
      <w:r>
        <w:rPr>
          <w:color w:val="000000"/>
        </w:rPr>
        <w:t>as</w:t>
      </w:r>
      <w:proofErr w:type="gramEnd"/>
      <w:r>
        <w:rPr>
          <w:color w:val="000000"/>
        </w:rPr>
        <w:t xml:space="preserve"> this is valuable feedback for the Buyer to consider.</w:t>
      </w:r>
    </w:p>
    <w:p w14:paraId="69D81AE4" w14:textId="77777777" w:rsidR="00E52B8C" w:rsidRDefault="00F31715">
      <w:r>
        <w:t xml:space="preserve">If anything isn’t clear, see section ‘When and how to ask </w:t>
      </w:r>
      <w:proofErr w:type="gramStart"/>
      <w:r>
        <w:t>questions’</w:t>
      </w:r>
      <w:proofErr w:type="gramEnd"/>
      <w:r>
        <w:t>.</w:t>
      </w:r>
    </w:p>
    <w:p w14:paraId="228C8D86" w14:textId="77777777" w:rsidR="00E52B8C" w:rsidRDefault="00E52B8C">
      <w:pPr>
        <w:pageBreakBefore/>
        <w:suppressAutoHyphens w:val="0"/>
      </w:pPr>
    </w:p>
    <w:p w14:paraId="051E085A" w14:textId="77777777" w:rsidR="00E52B8C" w:rsidRDefault="00E52B8C"/>
    <w:p w14:paraId="6C3320C9" w14:textId="77777777" w:rsidR="00E52B8C" w:rsidRDefault="00F31715">
      <w:pPr>
        <w:pStyle w:val="Heading1"/>
      </w:pPr>
      <w:bookmarkStart w:id="11" w:name="_Toc95972669"/>
      <w:bookmarkStart w:id="12" w:name="_Toc111560521"/>
      <w:bookmarkStart w:id="13" w:name="_Toc115283597"/>
      <w:bookmarkEnd w:id="8"/>
      <w:r>
        <w:t>The opportunity</w:t>
      </w:r>
      <w:bookmarkEnd w:id="11"/>
      <w:bookmarkEnd w:id="12"/>
      <w:bookmarkEnd w:id="13"/>
    </w:p>
    <w:p w14:paraId="007DB2CA" w14:textId="77777777" w:rsidR="00E52B8C" w:rsidRDefault="00F31715">
      <w:r>
        <w:t xml:space="preserve">This Procurement will establish a single Supplier Contract for the purchase of </w:t>
      </w:r>
      <w:r>
        <w:rPr>
          <w:b/>
          <w:bCs/>
          <w:color w:val="0F27B1"/>
          <w:szCs w:val="25"/>
        </w:rPr>
        <w:t>«Insert Procurement Title»</w:t>
      </w:r>
    </w:p>
    <w:p w14:paraId="714094EB" w14:textId="77777777" w:rsidR="00E52B8C" w:rsidRDefault="00F31715">
      <w:r>
        <w:t>The Services required are described in detail within the do</w:t>
      </w:r>
      <w:r>
        <w:t>cument ‘Statement of Requirements’.</w:t>
      </w:r>
    </w:p>
    <w:p w14:paraId="559DFBA6" w14:textId="77777777" w:rsidR="00E52B8C" w:rsidRDefault="00F31715">
      <w:r>
        <w:t>The ‘Statement of Requirements’ includes information you need to write your bid which will also be inserted into the contract at the point of award.</w:t>
      </w:r>
    </w:p>
    <w:p w14:paraId="3348B044" w14:textId="4303CD4E" w:rsidR="00E52B8C" w:rsidRDefault="00F31715">
      <w:r>
        <w:t xml:space="preserve">The Contract is being offered under </w:t>
      </w:r>
      <w:r>
        <w:rPr>
          <w:b/>
          <w:color w:val="0000CC"/>
          <w:szCs w:val="25"/>
        </w:rPr>
        <w:t xml:space="preserve">«Insert Lot id» «Insert Lot Name» «Insert Commercial Agreement name» («Insert Commercial Agreement id») </w:t>
      </w:r>
      <w:r>
        <w:t>which will govern any resultant Contract.</w:t>
      </w:r>
    </w:p>
    <w:p w14:paraId="069F00D7" w14:textId="77777777" w:rsidR="00E52B8C" w:rsidRDefault="00F31715">
      <w:r>
        <w:t xml:space="preserve">The Procurement Lead </w:t>
      </w:r>
      <w:r>
        <w:t>is managing this Procurement in accordance with the Public Contracts Regulations 2015. This is a call off contract and as such the Buyer cannot guarantee volumes of work.</w:t>
      </w:r>
    </w:p>
    <w:p w14:paraId="1CEFED4F" w14:textId="77777777" w:rsidR="00E52B8C" w:rsidRDefault="00E52B8C">
      <w:pPr>
        <w:pageBreakBefore/>
        <w:suppressAutoHyphens w:val="0"/>
      </w:pPr>
    </w:p>
    <w:p w14:paraId="3B6FA1D4" w14:textId="77777777" w:rsidR="00E52B8C" w:rsidRDefault="00E52B8C"/>
    <w:p w14:paraId="44A00959" w14:textId="77777777" w:rsidR="00E52B8C" w:rsidRDefault="00F31715">
      <w:pPr>
        <w:pStyle w:val="Heading1"/>
      </w:pPr>
      <w:bookmarkStart w:id="14" w:name="_Toc95972670"/>
      <w:bookmarkStart w:id="15" w:name="_Toc111560522"/>
      <w:bookmarkStart w:id="16" w:name="_Toc115283598"/>
      <w:r>
        <w:t xml:space="preserve">What You Need </w:t>
      </w:r>
      <w:proofErr w:type="gramStart"/>
      <w:r>
        <w:t>To</w:t>
      </w:r>
      <w:proofErr w:type="gramEnd"/>
      <w:r>
        <w:t xml:space="preserve"> Know</w:t>
      </w:r>
      <w:bookmarkEnd w:id="14"/>
      <w:bookmarkEnd w:id="15"/>
      <w:bookmarkEnd w:id="16"/>
    </w:p>
    <w:p w14:paraId="4A93722C" w14:textId="77777777" w:rsidR="00E52B8C" w:rsidRDefault="00E52B8C"/>
    <w:p w14:paraId="158FEFD5" w14:textId="77777777" w:rsidR="00E52B8C" w:rsidRDefault="00F31715">
      <w:pPr>
        <w:pStyle w:val="Heading2"/>
      </w:pPr>
      <w:bookmarkStart w:id="17" w:name="_Toc95972671"/>
      <w:bookmarkStart w:id="18" w:name="_Toc111560523"/>
      <w:bookmarkStart w:id="19" w:name="_Toc115283599"/>
      <w:r>
        <w:t>What ‘We’ and ‘You’ Means:</w:t>
      </w:r>
      <w:bookmarkEnd w:id="17"/>
      <w:bookmarkEnd w:id="18"/>
      <w:bookmarkEnd w:id="19"/>
    </w:p>
    <w:p w14:paraId="4DF07CCB" w14:textId="77777777" w:rsidR="00E52B8C" w:rsidRDefault="00F31715">
      <w:pPr>
        <w:pStyle w:val="ListParagraph"/>
        <w:numPr>
          <w:ilvl w:val="0"/>
          <w:numId w:val="2"/>
        </w:numPr>
      </w:pPr>
      <w:r>
        <w:rPr>
          <w:color w:val="000000"/>
          <w:szCs w:val="25"/>
        </w:rPr>
        <w:t>When we use ‘we’, ‘us’, ‘our’, or</w:t>
      </w:r>
      <w:r>
        <w:rPr>
          <w:color w:val="000000"/>
          <w:szCs w:val="25"/>
        </w:rPr>
        <w:t xml:space="preserve"> Buyer we mean </w:t>
      </w:r>
      <w:r>
        <w:rPr>
          <w:rFonts w:ascii="Helvetica" w:hAnsi="Helvetica"/>
          <w:b/>
          <w:color w:val="0000CC"/>
          <w:sz w:val="20"/>
          <w:szCs w:val="20"/>
          <w:shd w:val="clear" w:color="auto" w:fill="FFFFFF"/>
        </w:rPr>
        <w:t>«Insert Name of Buyer»</w:t>
      </w:r>
      <w:r>
        <w:rPr>
          <w:color w:val="0000CC"/>
          <w:szCs w:val="25"/>
        </w:rPr>
        <w:t xml:space="preserve"> </w:t>
      </w:r>
      <w:r>
        <w:rPr>
          <w:color w:val="000000"/>
          <w:szCs w:val="25"/>
        </w:rPr>
        <w:t>(the 'Buyer') who are requesting information on the ability to provide the proposed goods/services.</w:t>
      </w:r>
    </w:p>
    <w:p w14:paraId="1DF05D5A" w14:textId="77777777" w:rsidR="00E52B8C" w:rsidRDefault="00F31715">
      <w:pPr>
        <w:pStyle w:val="ListParagraph"/>
        <w:numPr>
          <w:ilvl w:val="0"/>
          <w:numId w:val="2"/>
        </w:numPr>
      </w:pPr>
      <w:r>
        <w:rPr>
          <w:color w:val="000000"/>
          <w:szCs w:val="25"/>
        </w:rPr>
        <w:t xml:space="preserve">When we use ‘you’ or ‘your’ we mean your organisation, or the organisation you represent, in completing a response to </w:t>
      </w:r>
      <w:r>
        <w:rPr>
          <w:color w:val="000000"/>
          <w:szCs w:val="25"/>
        </w:rPr>
        <w:t>this Bid Pack.</w:t>
      </w:r>
    </w:p>
    <w:p w14:paraId="293A04DD" w14:textId="77777777" w:rsidR="00E52B8C" w:rsidRDefault="00F31715">
      <w:pPr>
        <w:pStyle w:val="ListParagraph"/>
        <w:numPr>
          <w:ilvl w:val="0"/>
          <w:numId w:val="2"/>
        </w:numPr>
      </w:pPr>
      <w:r>
        <w:rPr>
          <w:color w:val="000000"/>
          <w:szCs w:val="25"/>
        </w:rPr>
        <w:t>The Public Contracts Regulations 2015 (“the Regulations”) regulate how we procure. This means that we and you have to follow processes that are fair, transparent and equitable for all bidders.</w:t>
      </w:r>
    </w:p>
    <w:p w14:paraId="31D94A7C" w14:textId="77777777" w:rsidR="00E52B8C" w:rsidRDefault="00E52B8C">
      <w:pPr>
        <w:pageBreakBefore/>
        <w:suppressAutoHyphens w:val="0"/>
      </w:pPr>
    </w:p>
    <w:p w14:paraId="780B335C" w14:textId="77777777" w:rsidR="00E52B8C" w:rsidRDefault="00F31715">
      <w:pPr>
        <w:pStyle w:val="Heading1"/>
      </w:pPr>
      <w:bookmarkStart w:id="20" w:name="_Toc95972672"/>
      <w:bookmarkStart w:id="21" w:name="_Toc111560524"/>
      <w:bookmarkStart w:id="22" w:name="_Hlk95974457"/>
      <w:bookmarkStart w:id="23" w:name="_Toc115283600"/>
      <w:r>
        <w:t>Timelines for the competition</w:t>
      </w:r>
      <w:bookmarkEnd w:id="20"/>
      <w:bookmarkEnd w:id="21"/>
      <w:bookmarkEnd w:id="23"/>
    </w:p>
    <w:bookmarkEnd w:id="22"/>
    <w:p w14:paraId="60BE5917" w14:textId="77777777" w:rsidR="00E52B8C" w:rsidRDefault="00F31715">
      <w:pPr>
        <w:rPr>
          <w:color w:val="000000"/>
        </w:rPr>
      </w:pPr>
      <w:r>
        <w:rPr>
          <w:color w:val="000000"/>
        </w:rPr>
        <w:t>These are our int</w:t>
      </w:r>
      <w:r>
        <w:rPr>
          <w:color w:val="000000"/>
        </w:rPr>
        <w:t>ended timelines. We will try to achieve these but, for a range of reasons, dates can change.  We will tell you if and when timelines change.</w:t>
      </w:r>
    </w:p>
    <w:tbl>
      <w:tblPr>
        <w:tblStyle w:val="TableGrid"/>
        <w:tblW w:w="9214" w:type="dxa"/>
        <w:tblInd w:w="-147" w:type="dxa"/>
        <w:tblLook w:val="04A0" w:firstRow="1" w:lastRow="0" w:firstColumn="1" w:lastColumn="0" w:noHBand="0" w:noVBand="1"/>
      </w:tblPr>
      <w:tblGrid>
        <w:gridCol w:w="4253"/>
        <w:gridCol w:w="4961"/>
      </w:tblGrid>
      <w:tr w:rsidR="00402B9D" w:rsidRPr="00954C24" w14:paraId="59007052" w14:textId="77777777" w:rsidTr="00DC5420">
        <w:tc>
          <w:tcPr>
            <w:tcW w:w="4253" w:type="dxa"/>
          </w:tcPr>
          <w:p w14:paraId="6DE42E99" w14:textId="2ED81EBD" w:rsidR="00402B9D" w:rsidRPr="00DC5420" w:rsidRDefault="00402B9D" w:rsidP="001D1655">
            <w:pPr>
              <w:rPr>
                <w:rFonts w:ascii="Arial" w:hAnsi="Arial" w:cs="Arial"/>
                <w:b/>
                <w:bCs/>
                <w:szCs w:val="25"/>
              </w:rPr>
            </w:pPr>
            <w:r w:rsidRPr="00DC5420">
              <w:rPr>
                <w:rFonts w:ascii="Arial" w:hAnsi="Arial" w:cs="Arial"/>
                <w:b/>
                <w:bCs/>
                <w:szCs w:val="25"/>
              </w:rPr>
              <w:t>Activity</w:t>
            </w:r>
          </w:p>
        </w:tc>
        <w:tc>
          <w:tcPr>
            <w:tcW w:w="4961" w:type="dxa"/>
          </w:tcPr>
          <w:p w14:paraId="65DC8C54" w14:textId="3905FFA6" w:rsidR="00402B9D" w:rsidRPr="00DC5420" w:rsidRDefault="00402B9D" w:rsidP="001D1655">
            <w:pPr>
              <w:rPr>
                <w:rFonts w:ascii="Arial" w:hAnsi="Arial" w:cs="Arial"/>
                <w:b/>
                <w:bCs/>
                <w:szCs w:val="25"/>
                <w:shd w:val="clear" w:color="auto" w:fill="FFFFFF"/>
              </w:rPr>
            </w:pPr>
            <w:r w:rsidRPr="00DC5420">
              <w:rPr>
                <w:rFonts w:ascii="Arial" w:hAnsi="Arial" w:cs="Arial"/>
                <w:b/>
                <w:bCs/>
                <w:szCs w:val="25"/>
                <w:shd w:val="clear" w:color="auto" w:fill="FFFFFF"/>
              </w:rPr>
              <w:t>Date</w:t>
            </w:r>
          </w:p>
        </w:tc>
      </w:tr>
      <w:tr w:rsidR="00402B9D" w:rsidRPr="00954C24" w14:paraId="0937D215" w14:textId="77777777" w:rsidTr="00DC5420">
        <w:tc>
          <w:tcPr>
            <w:tcW w:w="4253" w:type="dxa"/>
          </w:tcPr>
          <w:p w14:paraId="22E310D3" w14:textId="77777777" w:rsidR="00402B9D" w:rsidRPr="00DC5420" w:rsidRDefault="00402B9D" w:rsidP="001D1655">
            <w:pPr>
              <w:rPr>
                <w:rFonts w:ascii="Arial" w:hAnsi="Arial" w:cs="Arial"/>
                <w:szCs w:val="25"/>
              </w:rPr>
            </w:pPr>
            <w:r w:rsidRPr="00DC5420">
              <w:rPr>
                <w:rFonts w:ascii="Arial" w:hAnsi="Arial" w:cs="Arial"/>
                <w:szCs w:val="25"/>
              </w:rPr>
              <w:t>Published</w:t>
            </w:r>
          </w:p>
        </w:tc>
        <w:tc>
          <w:tcPr>
            <w:tcW w:w="4961" w:type="dxa"/>
          </w:tcPr>
          <w:p w14:paraId="7C093B60" w14:textId="77777777" w:rsidR="00402B9D" w:rsidRPr="00DC5420" w:rsidRDefault="00402B9D" w:rsidP="001D1655">
            <w:pPr>
              <w:rPr>
                <w:rFonts w:ascii="Arial" w:hAnsi="Arial" w:cs="Arial"/>
                <w:szCs w:val="25"/>
              </w:rPr>
            </w:pPr>
            <w:r w:rsidRPr="00DC5420">
              <w:rPr>
                <w:rFonts w:ascii="Calibri" w:eastAsia="Calibri" w:hAnsi="Calibri" w:cs="Times New Roman"/>
                <w:b/>
                <w:color w:val="0000CC"/>
                <w:szCs w:val="25"/>
              </w:rPr>
              <w:t>«Insert Time, Date, Month, Year of #1»</w:t>
            </w:r>
          </w:p>
        </w:tc>
      </w:tr>
      <w:tr w:rsidR="00402B9D" w:rsidRPr="00954C24" w14:paraId="25265FE2" w14:textId="77777777" w:rsidTr="00DC5420">
        <w:tc>
          <w:tcPr>
            <w:tcW w:w="4253" w:type="dxa"/>
          </w:tcPr>
          <w:p w14:paraId="3D831B03" w14:textId="77777777" w:rsidR="00402B9D" w:rsidRPr="00DC5420" w:rsidRDefault="00402B9D" w:rsidP="001D1655">
            <w:pPr>
              <w:rPr>
                <w:rFonts w:ascii="Arial" w:hAnsi="Arial" w:cs="Arial"/>
                <w:szCs w:val="25"/>
              </w:rPr>
            </w:pPr>
            <w:r w:rsidRPr="00DC5420">
              <w:rPr>
                <w:rFonts w:ascii="Arial" w:hAnsi="Arial" w:cs="Arial"/>
                <w:szCs w:val="25"/>
                <w:shd w:val="clear" w:color="auto" w:fill="FFFFFF"/>
              </w:rPr>
              <w:t>Deadline for asking questions</w:t>
            </w:r>
          </w:p>
        </w:tc>
        <w:tc>
          <w:tcPr>
            <w:tcW w:w="4961" w:type="dxa"/>
          </w:tcPr>
          <w:p w14:paraId="69B02272"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#2»</w:t>
            </w:r>
          </w:p>
        </w:tc>
      </w:tr>
      <w:tr w:rsidR="00402B9D" w:rsidRPr="00954C24" w14:paraId="49C10F1B" w14:textId="77777777" w:rsidTr="00DC5420">
        <w:tc>
          <w:tcPr>
            <w:tcW w:w="4253" w:type="dxa"/>
          </w:tcPr>
          <w:p w14:paraId="4C392D3A" w14:textId="77777777" w:rsidR="00402B9D" w:rsidRPr="00DC5420" w:rsidRDefault="00402B9D" w:rsidP="001D1655">
            <w:pPr>
              <w:rPr>
                <w:rFonts w:ascii="Arial" w:hAnsi="Arial" w:cs="Arial"/>
                <w:szCs w:val="25"/>
                <w:shd w:val="clear" w:color="auto" w:fill="FFFFFF"/>
              </w:rPr>
            </w:pPr>
            <w:r w:rsidRPr="00DC5420">
              <w:rPr>
                <w:rFonts w:ascii="Arial" w:hAnsi="Arial" w:cs="Arial"/>
                <w:szCs w:val="25"/>
                <w:shd w:val="clear" w:color="auto" w:fill="FFFFFF"/>
              </w:rPr>
              <w:t>Deadline for publishing clarification responses</w:t>
            </w:r>
          </w:p>
        </w:tc>
        <w:tc>
          <w:tcPr>
            <w:tcW w:w="4961" w:type="dxa"/>
          </w:tcPr>
          <w:p w14:paraId="4888F8E4"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#3»</w:t>
            </w:r>
          </w:p>
        </w:tc>
      </w:tr>
      <w:tr w:rsidR="00402B9D" w:rsidRPr="00954C24" w14:paraId="7554AE3D" w14:textId="77777777" w:rsidTr="00DC5420">
        <w:tc>
          <w:tcPr>
            <w:tcW w:w="4253" w:type="dxa"/>
          </w:tcPr>
          <w:p w14:paraId="0E6D5534" w14:textId="77777777" w:rsidR="00402B9D" w:rsidRPr="00DC5420" w:rsidRDefault="00402B9D" w:rsidP="001D1655">
            <w:pPr>
              <w:rPr>
                <w:rFonts w:ascii="Arial" w:hAnsi="Arial" w:cs="Arial"/>
                <w:szCs w:val="25"/>
              </w:rPr>
            </w:pPr>
            <w:r w:rsidRPr="00DC5420">
              <w:rPr>
                <w:rFonts w:ascii="Arial" w:hAnsi="Arial" w:cs="Arial"/>
                <w:szCs w:val="25"/>
                <w:shd w:val="clear" w:color="auto" w:fill="FFFFFF"/>
              </w:rPr>
              <w:t>Closing date for applications</w:t>
            </w:r>
          </w:p>
        </w:tc>
        <w:tc>
          <w:tcPr>
            <w:tcW w:w="4961" w:type="dxa"/>
          </w:tcPr>
          <w:p w14:paraId="136A6FEE"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#4»</w:t>
            </w:r>
          </w:p>
        </w:tc>
      </w:tr>
      <w:tr w:rsidR="00402B9D" w:rsidRPr="00954C24" w14:paraId="6A2AA8BA" w14:textId="77777777" w:rsidTr="00DC5420">
        <w:tc>
          <w:tcPr>
            <w:tcW w:w="4253" w:type="dxa"/>
          </w:tcPr>
          <w:p w14:paraId="4CAD3D84" w14:textId="77777777" w:rsidR="00402B9D" w:rsidRPr="00DC5420" w:rsidRDefault="00402B9D" w:rsidP="001D1655">
            <w:pPr>
              <w:rPr>
                <w:rFonts w:ascii="Arial" w:hAnsi="Arial" w:cs="Arial"/>
                <w:szCs w:val="25"/>
              </w:rPr>
            </w:pPr>
            <w:r w:rsidRPr="00DC5420">
              <w:rPr>
                <w:rFonts w:ascii="Arial" w:hAnsi="Arial" w:cs="Arial"/>
                <w:szCs w:val="25"/>
              </w:rPr>
              <w:t>Evaluation of shortlisting responses</w:t>
            </w:r>
          </w:p>
        </w:tc>
        <w:tc>
          <w:tcPr>
            <w:tcW w:w="4961" w:type="dxa"/>
          </w:tcPr>
          <w:p w14:paraId="2D1DC566"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#6»</w:t>
            </w:r>
          </w:p>
        </w:tc>
      </w:tr>
      <w:tr w:rsidR="00402B9D" w:rsidRPr="00954C24" w14:paraId="5BE1F8DC" w14:textId="77777777" w:rsidTr="00DC5420">
        <w:tc>
          <w:tcPr>
            <w:tcW w:w="4253" w:type="dxa"/>
          </w:tcPr>
          <w:p w14:paraId="0197DD23" w14:textId="77777777" w:rsidR="00402B9D" w:rsidRPr="00DC5420" w:rsidRDefault="00402B9D" w:rsidP="001D1655">
            <w:pPr>
              <w:rPr>
                <w:rFonts w:ascii="Arial" w:hAnsi="Arial" w:cs="Arial"/>
                <w:szCs w:val="25"/>
              </w:rPr>
            </w:pPr>
            <w:r w:rsidRPr="00DC5420">
              <w:rPr>
                <w:rFonts w:ascii="Arial" w:hAnsi="Arial" w:cs="Arial"/>
                <w:szCs w:val="25"/>
              </w:rPr>
              <w:t>Publication of further assessment documents</w:t>
            </w:r>
          </w:p>
        </w:tc>
        <w:tc>
          <w:tcPr>
            <w:tcW w:w="4961" w:type="dxa"/>
          </w:tcPr>
          <w:p w14:paraId="3A0B3AF7"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#12»</w:t>
            </w:r>
          </w:p>
        </w:tc>
      </w:tr>
      <w:tr w:rsidR="00402B9D" w:rsidRPr="00954C24" w14:paraId="73231BDD" w14:textId="77777777" w:rsidTr="00DC5420">
        <w:tc>
          <w:tcPr>
            <w:tcW w:w="4253" w:type="dxa"/>
          </w:tcPr>
          <w:p w14:paraId="07150124" w14:textId="77777777" w:rsidR="00402B9D" w:rsidRPr="00DC5420" w:rsidRDefault="00402B9D" w:rsidP="001D1655">
            <w:pPr>
              <w:rPr>
                <w:rFonts w:ascii="Arial" w:hAnsi="Arial" w:cs="Arial"/>
                <w:szCs w:val="25"/>
              </w:rPr>
            </w:pPr>
            <w:r w:rsidRPr="00DC5420">
              <w:rPr>
                <w:rFonts w:ascii="Arial" w:hAnsi="Arial" w:cs="Arial"/>
                <w:szCs w:val="25"/>
              </w:rPr>
              <w:t>Closing date for written proposals</w:t>
            </w:r>
          </w:p>
        </w:tc>
        <w:tc>
          <w:tcPr>
            <w:tcW w:w="4961" w:type="dxa"/>
          </w:tcPr>
          <w:p w14:paraId="4BD98729"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#13»</w:t>
            </w:r>
          </w:p>
        </w:tc>
      </w:tr>
      <w:tr w:rsidR="00402B9D" w:rsidRPr="00954C24" w14:paraId="698F1D57" w14:textId="77777777" w:rsidTr="00DC5420">
        <w:tc>
          <w:tcPr>
            <w:tcW w:w="4253" w:type="dxa"/>
          </w:tcPr>
          <w:p w14:paraId="24F0E3AD" w14:textId="77777777" w:rsidR="00402B9D" w:rsidRPr="00DC5420" w:rsidRDefault="00402B9D" w:rsidP="001D1655">
            <w:pPr>
              <w:rPr>
                <w:rFonts w:ascii="Arial" w:hAnsi="Arial" w:cs="Arial"/>
                <w:szCs w:val="25"/>
              </w:rPr>
            </w:pPr>
            <w:r w:rsidRPr="00DC5420">
              <w:rPr>
                <w:rFonts w:ascii="Arial" w:hAnsi="Arial" w:cs="Arial"/>
                <w:szCs w:val="25"/>
              </w:rPr>
              <w:t>Supplier presentations (if applicable)</w:t>
            </w:r>
          </w:p>
        </w:tc>
        <w:tc>
          <w:tcPr>
            <w:tcW w:w="4961" w:type="dxa"/>
          </w:tcPr>
          <w:p w14:paraId="485B1706"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#7»</w:t>
            </w:r>
          </w:p>
        </w:tc>
      </w:tr>
      <w:tr w:rsidR="00402B9D" w:rsidRPr="00954C24" w14:paraId="1A7160FC" w14:textId="77777777" w:rsidTr="00DC5420">
        <w:tc>
          <w:tcPr>
            <w:tcW w:w="4253" w:type="dxa"/>
          </w:tcPr>
          <w:p w14:paraId="32657C7B" w14:textId="77777777" w:rsidR="00402B9D" w:rsidRPr="00DC5420" w:rsidRDefault="00402B9D" w:rsidP="001D1655">
            <w:pPr>
              <w:rPr>
                <w:rFonts w:ascii="Arial" w:hAnsi="Arial" w:cs="Arial"/>
                <w:szCs w:val="25"/>
              </w:rPr>
            </w:pPr>
            <w:r w:rsidRPr="00DC5420">
              <w:rPr>
                <w:rFonts w:ascii="Arial" w:hAnsi="Arial" w:cs="Arial"/>
                <w:szCs w:val="25"/>
              </w:rPr>
              <w:t>Evaluation of further assessment responses</w:t>
            </w:r>
          </w:p>
        </w:tc>
        <w:tc>
          <w:tcPr>
            <w:tcW w:w="4961" w:type="dxa"/>
          </w:tcPr>
          <w:p w14:paraId="7A654768"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#14»</w:t>
            </w:r>
          </w:p>
        </w:tc>
      </w:tr>
      <w:tr w:rsidR="00402B9D" w:rsidRPr="00954C24" w14:paraId="1C236A6A" w14:textId="77777777" w:rsidTr="00DC5420">
        <w:tc>
          <w:tcPr>
            <w:tcW w:w="4253" w:type="dxa"/>
          </w:tcPr>
          <w:p w14:paraId="0AA2754C" w14:textId="77777777" w:rsidR="00402B9D" w:rsidRPr="00DC5420" w:rsidRDefault="00402B9D" w:rsidP="001D1655">
            <w:pPr>
              <w:rPr>
                <w:rFonts w:ascii="Arial" w:hAnsi="Arial" w:cs="Arial"/>
                <w:szCs w:val="25"/>
              </w:rPr>
            </w:pPr>
            <w:r w:rsidRPr="00DC5420">
              <w:rPr>
                <w:rFonts w:ascii="Arial" w:hAnsi="Arial" w:cs="Arial"/>
                <w:szCs w:val="25"/>
              </w:rPr>
              <w:t>Standstill period (if applicable)</w:t>
            </w:r>
          </w:p>
        </w:tc>
        <w:tc>
          <w:tcPr>
            <w:tcW w:w="4961" w:type="dxa"/>
          </w:tcPr>
          <w:p w14:paraId="157A9E9B"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#8 conditional»</w:t>
            </w:r>
          </w:p>
        </w:tc>
      </w:tr>
      <w:tr w:rsidR="00402B9D" w:rsidRPr="00954C24" w14:paraId="5B0483C3" w14:textId="77777777" w:rsidTr="00DC5420">
        <w:tc>
          <w:tcPr>
            <w:tcW w:w="4253" w:type="dxa"/>
          </w:tcPr>
          <w:p w14:paraId="15B630A3" w14:textId="77777777" w:rsidR="00402B9D" w:rsidRPr="00DC5420" w:rsidRDefault="00402B9D" w:rsidP="001D1655">
            <w:pPr>
              <w:rPr>
                <w:rFonts w:ascii="Arial" w:hAnsi="Arial" w:cs="Arial"/>
                <w:szCs w:val="25"/>
              </w:rPr>
            </w:pPr>
            <w:r w:rsidRPr="00DC5420">
              <w:rPr>
                <w:rFonts w:ascii="Arial" w:hAnsi="Arial" w:cs="Arial"/>
                <w:szCs w:val="25"/>
              </w:rPr>
              <w:t>Contract award</w:t>
            </w:r>
          </w:p>
        </w:tc>
        <w:tc>
          <w:tcPr>
            <w:tcW w:w="4961" w:type="dxa"/>
          </w:tcPr>
          <w:p w14:paraId="0974A5AD"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#9»</w:t>
            </w:r>
          </w:p>
        </w:tc>
      </w:tr>
      <w:tr w:rsidR="00402B9D" w:rsidRPr="00954C24" w14:paraId="05413586" w14:textId="77777777" w:rsidTr="00DC5420">
        <w:tc>
          <w:tcPr>
            <w:tcW w:w="4253" w:type="dxa"/>
          </w:tcPr>
          <w:p w14:paraId="573FA63B" w14:textId="77777777" w:rsidR="00402B9D" w:rsidRPr="00DC5420" w:rsidRDefault="00402B9D" w:rsidP="001D1655">
            <w:pPr>
              <w:rPr>
                <w:rFonts w:ascii="Arial" w:hAnsi="Arial" w:cs="Arial"/>
                <w:szCs w:val="25"/>
              </w:rPr>
            </w:pPr>
            <w:r w:rsidRPr="00DC5420">
              <w:rPr>
                <w:rFonts w:ascii="Arial" w:hAnsi="Arial" w:cs="Arial"/>
                <w:szCs w:val="25"/>
              </w:rPr>
              <w:t>Contract signature</w:t>
            </w:r>
          </w:p>
        </w:tc>
        <w:tc>
          <w:tcPr>
            <w:tcW w:w="4961" w:type="dxa"/>
          </w:tcPr>
          <w:p w14:paraId="3FD90FD5"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#10»</w:t>
            </w:r>
          </w:p>
        </w:tc>
      </w:tr>
      <w:tr w:rsidR="00402B9D" w:rsidRPr="00954C24" w14:paraId="63CBCD64" w14:textId="77777777" w:rsidTr="00DC5420">
        <w:tc>
          <w:tcPr>
            <w:tcW w:w="4253" w:type="dxa"/>
          </w:tcPr>
          <w:p w14:paraId="31AF12AC" w14:textId="77777777" w:rsidR="00402B9D" w:rsidRPr="00DC5420" w:rsidRDefault="00402B9D" w:rsidP="001D1655">
            <w:pPr>
              <w:rPr>
                <w:rFonts w:ascii="Arial" w:hAnsi="Arial" w:cs="Arial"/>
                <w:szCs w:val="25"/>
              </w:rPr>
            </w:pPr>
            <w:r w:rsidRPr="00DC5420">
              <w:rPr>
                <w:rFonts w:ascii="Arial" w:hAnsi="Arial" w:cs="Arial"/>
                <w:szCs w:val="25"/>
              </w:rPr>
              <w:t>Contract start</w:t>
            </w:r>
          </w:p>
        </w:tc>
        <w:tc>
          <w:tcPr>
            <w:tcW w:w="4961" w:type="dxa"/>
          </w:tcPr>
          <w:p w14:paraId="246C24C8" w14:textId="77777777" w:rsidR="00402B9D" w:rsidRPr="00DC5420" w:rsidRDefault="00402B9D" w:rsidP="001D1655">
            <w:pPr>
              <w:rPr>
                <w:rFonts w:ascii="Calibri" w:eastAsia="Calibri" w:hAnsi="Calibri" w:cs="Times New Roman"/>
                <w:b/>
                <w:color w:val="0000CC"/>
                <w:szCs w:val="25"/>
              </w:rPr>
            </w:pPr>
            <w:r w:rsidRPr="00DC5420">
              <w:rPr>
                <w:rFonts w:ascii="Calibri" w:eastAsia="Calibri" w:hAnsi="Calibri" w:cs="Times New Roman"/>
                <w:b/>
                <w:color w:val="0000CC"/>
                <w:szCs w:val="25"/>
              </w:rPr>
              <w:t>«Insert Time, Date, Month, Year of #11»</w:t>
            </w:r>
          </w:p>
        </w:tc>
      </w:tr>
    </w:tbl>
    <w:p w14:paraId="6469F763" w14:textId="77777777" w:rsidR="00E52B8C" w:rsidRDefault="00E52B8C"/>
    <w:p w14:paraId="504474D8" w14:textId="77777777" w:rsidR="00E52B8C" w:rsidRDefault="00E52B8C">
      <w:pPr>
        <w:pageBreakBefore/>
        <w:suppressAutoHyphens w:val="0"/>
      </w:pPr>
    </w:p>
    <w:p w14:paraId="6D43612D" w14:textId="77777777" w:rsidR="00E52B8C" w:rsidRDefault="00F31715">
      <w:pPr>
        <w:pStyle w:val="Heading1"/>
      </w:pPr>
      <w:bookmarkStart w:id="24" w:name="_Toc95972673"/>
      <w:bookmarkStart w:id="25" w:name="_Toc111560525"/>
      <w:bookmarkStart w:id="26" w:name="_Toc115283601"/>
      <w:r>
        <w:t>When and how to ask questions</w:t>
      </w:r>
      <w:bookmarkEnd w:id="24"/>
      <w:bookmarkEnd w:id="25"/>
      <w:bookmarkEnd w:id="26"/>
    </w:p>
    <w:p w14:paraId="4CF3EBF7" w14:textId="77777777" w:rsidR="00E52B8C" w:rsidRDefault="00F31715">
      <w:r>
        <w:t>We hope everything is clear after you’ve read this bid pack.</w:t>
      </w:r>
    </w:p>
    <w:p w14:paraId="44B03CDF" w14:textId="77777777" w:rsidR="00E52B8C" w:rsidRDefault="00F31715">
      <w:r>
        <w:t>If you have any questions you need to ask them as soon as possible after the procurement eve</w:t>
      </w:r>
      <w:r>
        <w:t>nt is published.  This is because we have a set deadline for submitting questions – the clarifications questions deadline (Refer to timelines for competition above). This gives you the chance to check that you understand everything before you submit your b</w:t>
      </w:r>
      <w:r>
        <w:t>id.</w:t>
      </w:r>
    </w:p>
    <w:p w14:paraId="381BFE32" w14:textId="77777777" w:rsidR="00E52B8C" w:rsidRDefault="00F31715">
      <w:r>
        <w:t xml:space="preserve">You need to send your questions through the Crown Commercial Services e-Sourcing Suite - </w:t>
      </w:r>
      <w:r>
        <w:rPr>
          <w:color w:val="5B9BD5"/>
          <w:u w:val="single"/>
        </w:rPr>
        <w:t>https://crowncommercialservice.bravosolution.co.uk/web/login.html</w:t>
      </w:r>
      <w:r>
        <w:t xml:space="preserve">.  This is the only way we can communicate with bidders.  Try to ensure your question is </w:t>
      </w:r>
      <w:r>
        <w:t>specific and clear. Do not include your identity in the question. This is because we publish all the questions and our responses to all bidders.</w:t>
      </w:r>
    </w:p>
    <w:p w14:paraId="24F38D12" w14:textId="77777777" w:rsidR="00E52B8C" w:rsidRDefault="00F31715">
      <w:r>
        <w:t>If you feel that a particular question should not be published, you must tell us why when you ask the question.</w:t>
      </w:r>
      <w:r>
        <w:t xml:space="preserve">  We will decide whether or not to publish the question and response.</w:t>
      </w:r>
    </w:p>
    <w:p w14:paraId="2E77BB44" w14:textId="77777777" w:rsidR="00E52B8C" w:rsidRDefault="00F31715">
      <w:r>
        <w:t>Remember that you can ask us questions about the competition but please do not attempt to ‘negotiate’ the terms.  All contract awards will be subject to the terms and conditions identifi</w:t>
      </w:r>
      <w:r>
        <w:t>ed in this Bid Pack.</w:t>
      </w:r>
    </w:p>
    <w:p w14:paraId="4257DD5F" w14:textId="77777777" w:rsidR="00E52B8C" w:rsidRDefault="00E52B8C">
      <w:pPr>
        <w:pageBreakBefore/>
        <w:suppressAutoHyphens w:val="0"/>
      </w:pPr>
    </w:p>
    <w:p w14:paraId="3FD44BCB" w14:textId="77777777" w:rsidR="00E52B8C" w:rsidRDefault="00E52B8C"/>
    <w:p w14:paraId="4E6C931F" w14:textId="77777777" w:rsidR="00E52B8C" w:rsidRDefault="00F31715">
      <w:pPr>
        <w:pStyle w:val="Heading1"/>
      </w:pPr>
      <w:bookmarkStart w:id="27" w:name="_Toc95972674"/>
      <w:bookmarkStart w:id="28" w:name="_Toc111560526"/>
      <w:bookmarkStart w:id="29" w:name="_Toc115283602"/>
      <w:r>
        <w:t>Making the Competition Work</w:t>
      </w:r>
      <w:bookmarkEnd w:id="27"/>
      <w:bookmarkEnd w:id="28"/>
      <w:bookmarkEnd w:id="29"/>
    </w:p>
    <w:p w14:paraId="3654E713" w14:textId="77777777" w:rsidR="00E52B8C" w:rsidRDefault="00F31715">
      <w:r>
        <w:t>We run our competitions so that they are fair and transparent for all bidders. This section sets out the rules of this competition.</w:t>
      </w:r>
    </w:p>
    <w:p w14:paraId="7231A36F" w14:textId="77777777" w:rsidR="00E52B8C" w:rsidRDefault="00E52B8C"/>
    <w:p w14:paraId="7557C9DD" w14:textId="77777777" w:rsidR="00E52B8C" w:rsidRDefault="00F31715">
      <w:pPr>
        <w:pStyle w:val="Heading2"/>
      </w:pPr>
      <w:bookmarkStart w:id="30" w:name="_Toc95972675"/>
      <w:bookmarkStart w:id="31" w:name="_Toc111560527"/>
      <w:bookmarkStart w:id="32" w:name="_Toc115283603"/>
      <w:r>
        <w:t>What you can expect from us</w:t>
      </w:r>
      <w:bookmarkEnd w:id="30"/>
      <w:bookmarkEnd w:id="31"/>
      <w:bookmarkEnd w:id="32"/>
    </w:p>
    <w:p w14:paraId="43E81CE5" w14:textId="03E81370" w:rsidR="00E52B8C" w:rsidRDefault="00F31715">
      <w:r>
        <w:t xml:space="preserve">We will not share any information from your </w:t>
      </w:r>
      <w:r>
        <w:t xml:space="preserve">bid with third parties, apart from stakeholders in the competition, which you have identified as being confidential or commercially sensitive. </w:t>
      </w:r>
      <w:r>
        <w:t>However, we may share this information but only in line with the Regulations, the Freedom of Information Act 20</w:t>
      </w:r>
      <w:r>
        <w:t>00 (FOIA) or any other law as applicable.</w:t>
      </w:r>
    </w:p>
    <w:p w14:paraId="3AA94F8A" w14:textId="77777777" w:rsidR="00E52B8C" w:rsidRDefault="00E52B8C"/>
    <w:p w14:paraId="0C5D2C84" w14:textId="77777777" w:rsidR="00E52B8C" w:rsidRDefault="00F31715">
      <w:pPr>
        <w:pStyle w:val="Heading2"/>
      </w:pPr>
      <w:bookmarkStart w:id="33" w:name="_Toc95972676"/>
      <w:bookmarkStart w:id="34" w:name="_Toc111560528"/>
      <w:bookmarkStart w:id="35" w:name="_Toc115283604"/>
      <w:r>
        <w:t>What we expect from you</w:t>
      </w:r>
      <w:bookmarkEnd w:id="33"/>
      <w:bookmarkEnd w:id="34"/>
      <w:bookmarkEnd w:id="35"/>
    </w:p>
    <w:p w14:paraId="6D816D16" w14:textId="77777777" w:rsidR="00E52B8C" w:rsidRDefault="00F31715">
      <w:r>
        <w:t>You must comply with the rules in this Bid Pack and any other instructions given by us.  You must also ensure members of your consortium (if relevant), group companies, subcontractors or ad</w:t>
      </w:r>
      <w:r>
        <w:t>visers comply.</w:t>
      </w:r>
    </w:p>
    <w:p w14:paraId="1942DA7C" w14:textId="77777777" w:rsidR="00E52B8C" w:rsidRDefault="00F31715">
      <w:r>
        <w:t>You may:</w:t>
      </w:r>
    </w:p>
    <w:p w14:paraId="34C47355" w14:textId="77777777" w:rsidR="00E52B8C" w:rsidRDefault="00F31715">
      <w:pPr>
        <w:pStyle w:val="ListParagraph"/>
        <w:numPr>
          <w:ilvl w:val="0"/>
          <w:numId w:val="3"/>
        </w:numPr>
      </w:pPr>
      <w:r>
        <w:t>Submit one bid</w:t>
      </w:r>
    </w:p>
    <w:p w14:paraId="6F8944C4" w14:textId="77777777" w:rsidR="00E52B8C" w:rsidRDefault="00F31715">
      <w:pPr>
        <w:pStyle w:val="ListParagraph"/>
        <w:numPr>
          <w:ilvl w:val="0"/>
          <w:numId w:val="3"/>
        </w:numPr>
      </w:pPr>
      <w:r>
        <w:t>Your bid must remain valid for 90 days after the bid submission deadline.</w:t>
      </w:r>
    </w:p>
    <w:p w14:paraId="001FF896" w14:textId="77777777" w:rsidR="00E52B8C" w:rsidRDefault="00F31715">
      <w:pPr>
        <w:pStyle w:val="ListParagraph"/>
        <w:numPr>
          <w:ilvl w:val="0"/>
          <w:numId w:val="3"/>
        </w:numPr>
      </w:pPr>
      <w:r>
        <w:t xml:space="preserve">You must submit your bid in English through the Crown Commercial Services e-Sourcing Suite - </w:t>
      </w:r>
      <w:hyperlink r:id="rId7" w:history="1">
        <w:r>
          <w:rPr>
            <w:rStyle w:val="Hyperlink"/>
          </w:rPr>
          <w:t>https://crowncommercialservice.bravosolution.co.uk/web/login.html</w:t>
        </w:r>
      </w:hyperlink>
      <w:r>
        <w:t>.</w:t>
      </w:r>
    </w:p>
    <w:p w14:paraId="697A5C8B" w14:textId="77777777" w:rsidR="00E52B8C" w:rsidRDefault="00E52B8C"/>
    <w:p w14:paraId="163D2C52" w14:textId="77777777" w:rsidR="00E52B8C" w:rsidRDefault="00F31715">
      <w:pPr>
        <w:pStyle w:val="Heading2"/>
      </w:pPr>
      <w:bookmarkStart w:id="36" w:name="_Toc95972677"/>
      <w:bookmarkStart w:id="37" w:name="_Toc111560529"/>
      <w:bookmarkStart w:id="38" w:name="_Toc115283605"/>
      <w:r>
        <w:t>Involvement in multiple bids</w:t>
      </w:r>
      <w:bookmarkEnd w:id="36"/>
      <w:bookmarkEnd w:id="37"/>
      <w:bookmarkEnd w:id="38"/>
    </w:p>
    <w:p w14:paraId="43DA07E0" w14:textId="77777777" w:rsidR="00E52B8C" w:rsidRDefault="00F31715">
      <w:r>
        <w:t xml:space="preserve">If you are connected with another bid for the same </w:t>
      </w:r>
      <w:r>
        <w:t>requirement or the same Lot, we may make further enquiries.  For example, where you either submit a bid:</w:t>
      </w:r>
    </w:p>
    <w:p w14:paraId="1E6CFE29" w14:textId="77777777" w:rsidR="00E52B8C" w:rsidRDefault="00F31715">
      <w:pPr>
        <w:pStyle w:val="ListParagraph"/>
        <w:numPr>
          <w:ilvl w:val="0"/>
          <w:numId w:val="4"/>
        </w:numPr>
      </w:pPr>
      <w:r>
        <w:t>In your own name and or as a subcontractor and or as a member of a consortium connected with a separate bid</w:t>
      </w:r>
    </w:p>
    <w:p w14:paraId="565F1FF1" w14:textId="77777777" w:rsidR="00E52B8C" w:rsidRDefault="00F31715">
      <w:pPr>
        <w:pStyle w:val="ListParagraph"/>
        <w:numPr>
          <w:ilvl w:val="0"/>
          <w:numId w:val="4"/>
        </w:numPr>
      </w:pPr>
      <w:r>
        <w:t>In your own name which is similar to a sepa</w:t>
      </w:r>
      <w:r>
        <w:t>rate bid from another bidder within your group of companies</w:t>
      </w:r>
    </w:p>
    <w:p w14:paraId="1A595178" w14:textId="77777777" w:rsidR="00E52B8C" w:rsidRDefault="00F31715">
      <w:r>
        <w:t>This is so we can be sure that your involvement doesn’t cause:</w:t>
      </w:r>
    </w:p>
    <w:p w14:paraId="6F97382A" w14:textId="77777777" w:rsidR="00E52B8C" w:rsidRDefault="00F31715">
      <w:pPr>
        <w:pStyle w:val="ListParagraph"/>
        <w:numPr>
          <w:ilvl w:val="0"/>
          <w:numId w:val="5"/>
        </w:numPr>
      </w:pPr>
      <w:r>
        <w:t>Potential or actual conflicts of interest</w:t>
      </w:r>
    </w:p>
    <w:p w14:paraId="17529FB7" w14:textId="77777777" w:rsidR="00E52B8C" w:rsidRDefault="00F31715">
      <w:pPr>
        <w:pStyle w:val="ListParagraph"/>
        <w:numPr>
          <w:ilvl w:val="0"/>
          <w:numId w:val="5"/>
        </w:numPr>
      </w:pPr>
      <w:r>
        <w:t>Supplier capacity problems</w:t>
      </w:r>
    </w:p>
    <w:p w14:paraId="57C5FE14" w14:textId="77777777" w:rsidR="00E52B8C" w:rsidRDefault="00F31715">
      <w:pPr>
        <w:pStyle w:val="ListParagraph"/>
        <w:numPr>
          <w:ilvl w:val="0"/>
          <w:numId w:val="5"/>
        </w:numPr>
      </w:pPr>
      <w:r>
        <w:t>Restrictions or distortions in competition</w:t>
      </w:r>
    </w:p>
    <w:p w14:paraId="61B133DC" w14:textId="77777777" w:rsidR="00E52B8C" w:rsidRDefault="00F31715">
      <w:r>
        <w:lastRenderedPageBreak/>
        <w:t>We may require you to</w:t>
      </w:r>
      <w:r>
        <w:t xml:space="preserve"> amend or withdraw all or part of your bid if, in our reasonable opinion, any of the above issues have arisen or may arise.</w:t>
      </w:r>
    </w:p>
    <w:p w14:paraId="661F5CA8" w14:textId="77777777" w:rsidR="00E52B8C" w:rsidRDefault="00E52B8C"/>
    <w:p w14:paraId="5C327BC9" w14:textId="77777777" w:rsidR="00E52B8C" w:rsidRDefault="00F31715">
      <w:pPr>
        <w:pStyle w:val="Heading2"/>
      </w:pPr>
      <w:bookmarkStart w:id="39" w:name="_Toc95972678"/>
      <w:bookmarkStart w:id="40" w:name="_Toc111560530"/>
      <w:bookmarkStart w:id="41" w:name="_Toc115283606"/>
      <w:r>
        <w:t>Contracting arrangements</w:t>
      </w:r>
      <w:bookmarkEnd w:id="39"/>
      <w:bookmarkEnd w:id="40"/>
      <w:bookmarkEnd w:id="41"/>
    </w:p>
    <w:p w14:paraId="17C3B74C" w14:textId="77777777" w:rsidR="00E52B8C" w:rsidRDefault="00F31715">
      <w:r>
        <w:t>Only you or, as applicable, your subcontractors (as set out in your bid) or consortium members (if relevan</w:t>
      </w:r>
      <w:r>
        <w:t>t) can provide goods and/or services through the contract.</w:t>
      </w:r>
    </w:p>
    <w:p w14:paraId="4A5B99F4" w14:textId="77777777" w:rsidR="00E52B8C" w:rsidRDefault="00E52B8C"/>
    <w:p w14:paraId="372DFA16" w14:textId="77777777" w:rsidR="00E52B8C" w:rsidRDefault="00F31715">
      <w:pPr>
        <w:pStyle w:val="Heading2"/>
      </w:pPr>
      <w:bookmarkStart w:id="42" w:name="_Toc95972679"/>
      <w:bookmarkStart w:id="43" w:name="_Toc111560531"/>
      <w:bookmarkStart w:id="44" w:name="_Toc115283607"/>
      <w:r>
        <w:t>Bidder conduct and conflicts of interest</w:t>
      </w:r>
      <w:bookmarkEnd w:id="42"/>
      <w:bookmarkEnd w:id="43"/>
      <w:bookmarkEnd w:id="44"/>
    </w:p>
    <w:p w14:paraId="79DFECAA" w14:textId="77777777" w:rsidR="00E52B8C" w:rsidRDefault="00F31715">
      <w:r>
        <w:t>You must not attempt to influence the contract award process. For example, you must not ever directly or indirectly:</w:t>
      </w:r>
    </w:p>
    <w:p w14:paraId="1E872B53" w14:textId="77777777" w:rsidR="00E52B8C" w:rsidRDefault="00F31715">
      <w:pPr>
        <w:pStyle w:val="ListParagraph"/>
        <w:numPr>
          <w:ilvl w:val="0"/>
          <w:numId w:val="6"/>
        </w:numPr>
      </w:pPr>
      <w:r>
        <w:t>Collude with others over the content a</w:t>
      </w:r>
      <w:r>
        <w:t>nd submission of bids. However, you may work in good faith with a proposed partner, supplier, consortium member (if relevant) or provider of finance.</w:t>
      </w:r>
    </w:p>
    <w:p w14:paraId="4295C27A" w14:textId="77777777" w:rsidR="00E52B8C" w:rsidRDefault="00F31715">
      <w:pPr>
        <w:pStyle w:val="ListParagraph"/>
        <w:numPr>
          <w:ilvl w:val="0"/>
          <w:numId w:val="6"/>
        </w:numPr>
      </w:pPr>
      <w:r>
        <w:t>Canvass our staff or advisors about this competition.</w:t>
      </w:r>
    </w:p>
    <w:p w14:paraId="0652AC6C" w14:textId="77777777" w:rsidR="00E52B8C" w:rsidRDefault="00F31715">
      <w:pPr>
        <w:pStyle w:val="ListParagraph"/>
        <w:numPr>
          <w:ilvl w:val="0"/>
          <w:numId w:val="6"/>
        </w:numPr>
      </w:pPr>
      <w:r>
        <w:t xml:space="preserve">Try to get information from any of our and/or Buyer </w:t>
      </w:r>
      <w:r>
        <w:t>staff or advisors about another bidder or bid.</w:t>
      </w:r>
    </w:p>
    <w:p w14:paraId="2CAD6681" w14:textId="77777777" w:rsidR="00E52B8C" w:rsidRDefault="00F31715">
      <w:r>
        <w:t>You must ensure that no conflicts of interest exist between you and the us.  If you do not tell us about a known conflict, we may exclude you from the competition.  We may also exclude you if a conflict cannot</w:t>
      </w:r>
      <w:r>
        <w:t xml:space="preserve"> be dealt with in any other way.</w:t>
      </w:r>
    </w:p>
    <w:p w14:paraId="13423058" w14:textId="77777777" w:rsidR="00E52B8C" w:rsidRDefault="00E52B8C"/>
    <w:p w14:paraId="6D454C66" w14:textId="77777777" w:rsidR="00E52B8C" w:rsidRDefault="00F31715">
      <w:pPr>
        <w:rPr>
          <w:b/>
        </w:rPr>
      </w:pPr>
      <w:r>
        <w:rPr>
          <w:b/>
        </w:rPr>
        <w:t>Confidentiality and Freedom of Information</w:t>
      </w:r>
    </w:p>
    <w:p w14:paraId="1690DA3F" w14:textId="77777777" w:rsidR="00E52B8C" w:rsidRDefault="00F31715">
      <w:r>
        <w:t>You must keep the contents of this Bid Pack confidential (including the fact that you have received it).  This obligation does not apply to anything you have to do to:</w:t>
      </w:r>
    </w:p>
    <w:p w14:paraId="4E1159A9" w14:textId="77777777" w:rsidR="00E52B8C" w:rsidRDefault="00F31715">
      <w:pPr>
        <w:pStyle w:val="ListParagraph"/>
        <w:numPr>
          <w:ilvl w:val="0"/>
          <w:numId w:val="7"/>
        </w:numPr>
      </w:pPr>
      <w:r>
        <w:t>Submit a bi</w:t>
      </w:r>
      <w:r>
        <w:t>d</w:t>
      </w:r>
    </w:p>
    <w:p w14:paraId="0AA979C5" w14:textId="77777777" w:rsidR="00E52B8C" w:rsidRDefault="00F31715">
      <w:pPr>
        <w:pStyle w:val="ListParagraph"/>
        <w:numPr>
          <w:ilvl w:val="0"/>
          <w:numId w:val="7"/>
        </w:numPr>
      </w:pPr>
      <w:r>
        <w:t>Comply with a legal obligation</w:t>
      </w:r>
    </w:p>
    <w:p w14:paraId="22B13816" w14:textId="77777777" w:rsidR="00E52B8C" w:rsidRDefault="00E52B8C"/>
    <w:p w14:paraId="03C15C58" w14:textId="77777777" w:rsidR="00E52B8C" w:rsidRDefault="00F31715">
      <w:pPr>
        <w:pStyle w:val="Heading2"/>
      </w:pPr>
      <w:bookmarkStart w:id="45" w:name="_Toc95972680"/>
      <w:bookmarkStart w:id="46" w:name="_Toc111560532"/>
      <w:bookmarkStart w:id="47" w:name="_Toc115283608"/>
      <w:r>
        <w:t>Publicity</w:t>
      </w:r>
      <w:bookmarkEnd w:id="45"/>
      <w:bookmarkEnd w:id="46"/>
      <w:bookmarkEnd w:id="47"/>
    </w:p>
    <w:p w14:paraId="2C003FDC" w14:textId="77777777" w:rsidR="00E52B8C" w:rsidRDefault="00F31715">
      <w:r>
        <w:t>You must not publicise the deliverables or the award of any contract unless the Buyer have given written consent. For example, you are not allowed to make statements to the media about any bid or its contents.</w:t>
      </w:r>
    </w:p>
    <w:p w14:paraId="209EB4FD" w14:textId="77777777" w:rsidR="00E52B8C" w:rsidRDefault="00E52B8C"/>
    <w:p w14:paraId="03920E21" w14:textId="77777777" w:rsidR="00E52B8C" w:rsidRDefault="00E52B8C"/>
    <w:p w14:paraId="1534AEA7" w14:textId="77777777" w:rsidR="00E52B8C" w:rsidRDefault="00E52B8C"/>
    <w:p w14:paraId="211D0C05" w14:textId="77777777" w:rsidR="00E52B8C" w:rsidRDefault="00F31715">
      <w:pPr>
        <w:pStyle w:val="Heading2"/>
      </w:pPr>
      <w:bookmarkStart w:id="48" w:name="_Toc95972681"/>
      <w:bookmarkStart w:id="49" w:name="_Toc111560533"/>
      <w:bookmarkStart w:id="50" w:name="_Toc115283609"/>
      <w:r>
        <w:t>Our rights</w:t>
      </w:r>
      <w:bookmarkEnd w:id="48"/>
      <w:bookmarkEnd w:id="49"/>
      <w:bookmarkEnd w:id="50"/>
    </w:p>
    <w:p w14:paraId="7262DD00" w14:textId="77777777" w:rsidR="00E52B8C" w:rsidRDefault="00F31715">
      <w:r>
        <w:t>We reserve the right to:</w:t>
      </w:r>
    </w:p>
    <w:p w14:paraId="55C54A40" w14:textId="77777777" w:rsidR="00E52B8C" w:rsidRDefault="00F31715">
      <w:pPr>
        <w:pStyle w:val="ListParagraph"/>
        <w:numPr>
          <w:ilvl w:val="0"/>
          <w:numId w:val="8"/>
        </w:numPr>
      </w:pPr>
      <w:r>
        <w:lastRenderedPageBreak/>
        <w:t>Waive or change the requirements of this Bid Pack from time to time without notice</w:t>
      </w:r>
    </w:p>
    <w:p w14:paraId="0CBE5FD5" w14:textId="77777777" w:rsidR="00E52B8C" w:rsidRDefault="00F31715">
      <w:pPr>
        <w:pStyle w:val="ListParagraph"/>
        <w:numPr>
          <w:ilvl w:val="0"/>
          <w:numId w:val="8"/>
        </w:numPr>
      </w:pPr>
      <w:r>
        <w:t>Verify information, seek clarification or require evidence or further information about your bid</w:t>
      </w:r>
    </w:p>
    <w:p w14:paraId="7E6F150A" w14:textId="77777777" w:rsidR="00E52B8C" w:rsidRDefault="00F31715">
      <w:pPr>
        <w:pStyle w:val="ListParagraph"/>
        <w:numPr>
          <w:ilvl w:val="0"/>
          <w:numId w:val="8"/>
        </w:numPr>
      </w:pPr>
      <w:r>
        <w:t xml:space="preserve">Withdraw this Bid Pack at any time, or </w:t>
      </w:r>
      <w:r>
        <w:t>re-invite bids on the same or alternative basis</w:t>
      </w:r>
    </w:p>
    <w:p w14:paraId="06871659" w14:textId="77777777" w:rsidR="00E52B8C" w:rsidRDefault="00F31715">
      <w:pPr>
        <w:pStyle w:val="ListParagraph"/>
        <w:numPr>
          <w:ilvl w:val="0"/>
          <w:numId w:val="8"/>
        </w:numPr>
      </w:pPr>
      <w:r>
        <w:t>Choose not to award any contract or Lot as a result of the competition</w:t>
      </w:r>
    </w:p>
    <w:p w14:paraId="07711599" w14:textId="77777777" w:rsidR="00E52B8C" w:rsidRDefault="00F31715">
      <w:pPr>
        <w:pStyle w:val="ListParagraph"/>
        <w:numPr>
          <w:ilvl w:val="0"/>
          <w:numId w:val="8"/>
        </w:numPr>
      </w:pPr>
      <w:r>
        <w:t>Choose to award different Lots at different times</w:t>
      </w:r>
    </w:p>
    <w:p w14:paraId="18564A14" w14:textId="77777777" w:rsidR="00E52B8C" w:rsidRDefault="00F31715">
      <w:pPr>
        <w:pStyle w:val="ListParagraph"/>
        <w:numPr>
          <w:ilvl w:val="0"/>
          <w:numId w:val="8"/>
        </w:numPr>
      </w:pPr>
      <w:r>
        <w:t>Make any changes to the timetable, structure or content of the competition</w:t>
      </w:r>
    </w:p>
    <w:p w14:paraId="41649D49" w14:textId="77777777" w:rsidR="00E52B8C" w:rsidRDefault="00E52B8C"/>
    <w:p w14:paraId="4BF2BFF4" w14:textId="77777777" w:rsidR="00E52B8C" w:rsidRDefault="00F31715">
      <w:r>
        <w:t>Exclude you</w:t>
      </w:r>
      <w:r>
        <w:t xml:space="preserve"> if:</w:t>
      </w:r>
    </w:p>
    <w:p w14:paraId="3ABAC397" w14:textId="77777777" w:rsidR="00E52B8C" w:rsidRDefault="00F31715">
      <w:pPr>
        <w:pStyle w:val="ListParagraph"/>
        <w:numPr>
          <w:ilvl w:val="0"/>
          <w:numId w:val="9"/>
        </w:numPr>
      </w:pPr>
      <w:r>
        <w:t>You submit a non-compliant bid</w:t>
      </w:r>
    </w:p>
    <w:p w14:paraId="29EE4A6E" w14:textId="77777777" w:rsidR="00E52B8C" w:rsidRDefault="00F31715">
      <w:pPr>
        <w:pStyle w:val="ListParagraph"/>
        <w:numPr>
          <w:ilvl w:val="0"/>
          <w:numId w:val="9"/>
        </w:numPr>
      </w:pPr>
      <w:r>
        <w:t>Your bid contains false or misleading information</w:t>
      </w:r>
    </w:p>
    <w:p w14:paraId="35AA17E2" w14:textId="77777777" w:rsidR="00E52B8C" w:rsidRDefault="00F31715">
      <w:pPr>
        <w:pStyle w:val="ListParagraph"/>
        <w:numPr>
          <w:ilvl w:val="0"/>
          <w:numId w:val="9"/>
        </w:numPr>
      </w:pPr>
      <w:r>
        <w:t>You fail to tell us of any change in the contracting arrangements between bid submission and award</w:t>
      </w:r>
    </w:p>
    <w:p w14:paraId="5962FC3C" w14:textId="77777777" w:rsidR="00E52B8C" w:rsidRDefault="00F31715">
      <w:pPr>
        <w:pStyle w:val="ListParagraph"/>
        <w:numPr>
          <w:ilvl w:val="0"/>
          <w:numId w:val="9"/>
        </w:numPr>
      </w:pPr>
      <w:r>
        <w:t xml:space="preserve">The change in the contracting arrangements would result in a breach of </w:t>
      </w:r>
      <w:r>
        <w:t>procurement law</w:t>
      </w:r>
    </w:p>
    <w:p w14:paraId="45738069" w14:textId="77777777" w:rsidR="00E52B8C" w:rsidRDefault="00F31715">
      <w:pPr>
        <w:pStyle w:val="ListParagraph"/>
        <w:numPr>
          <w:ilvl w:val="0"/>
          <w:numId w:val="9"/>
        </w:numPr>
      </w:pPr>
      <w:r>
        <w:t>For any other reason provided in this Bid Pack</w:t>
      </w:r>
    </w:p>
    <w:p w14:paraId="7B120439" w14:textId="77777777" w:rsidR="00E52B8C" w:rsidRDefault="00F31715">
      <w:pPr>
        <w:pStyle w:val="ListParagraph"/>
        <w:numPr>
          <w:ilvl w:val="0"/>
          <w:numId w:val="9"/>
        </w:numPr>
      </w:pPr>
      <w:r>
        <w:t>For any reason set out in the Public Contracts Regulations 2015</w:t>
      </w:r>
    </w:p>
    <w:p w14:paraId="7D38F4DE" w14:textId="77777777" w:rsidR="00E52B8C" w:rsidRDefault="00E52B8C">
      <w:pPr>
        <w:ind w:left="360"/>
      </w:pPr>
    </w:p>
    <w:p w14:paraId="0D16D3B9" w14:textId="77777777" w:rsidR="00E52B8C" w:rsidRDefault="00F31715">
      <w:pPr>
        <w:pStyle w:val="Heading2"/>
      </w:pPr>
      <w:bookmarkStart w:id="51" w:name="_Toc95972682"/>
      <w:bookmarkStart w:id="52" w:name="_Toc111560534"/>
      <w:bookmarkStart w:id="53" w:name="_Toc115283610"/>
      <w:r>
        <w:t>Consequences of misrepresentation</w:t>
      </w:r>
      <w:bookmarkEnd w:id="51"/>
      <w:bookmarkEnd w:id="52"/>
      <w:bookmarkEnd w:id="53"/>
    </w:p>
    <w:p w14:paraId="3FC5296A" w14:textId="77777777" w:rsidR="00E52B8C" w:rsidRDefault="00F31715">
      <w:r>
        <w:t>If a serious misrepresentation by you induces the Buyer to enter into a contract with you, you</w:t>
      </w:r>
      <w:r>
        <w:t xml:space="preserve"> may be:</w:t>
      </w:r>
    </w:p>
    <w:p w14:paraId="09D28CBF" w14:textId="77777777" w:rsidR="00E52B8C" w:rsidRDefault="00F31715">
      <w:pPr>
        <w:pStyle w:val="ListParagraph"/>
        <w:numPr>
          <w:ilvl w:val="0"/>
          <w:numId w:val="10"/>
        </w:numPr>
      </w:pPr>
      <w:r>
        <w:t>Excluded from bidding for contracts for three years, under regulation 57(8)(h)(</w:t>
      </w:r>
      <w:proofErr w:type="spellStart"/>
      <w:r>
        <w:t>i</w:t>
      </w:r>
      <w:proofErr w:type="spellEnd"/>
      <w:r>
        <w:t>) of the PCR 2015</w:t>
      </w:r>
    </w:p>
    <w:p w14:paraId="6D6E2891" w14:textId="77777777" w:rsidR="00E52B8C" w:rsidRDefault="00F31715">
      <w:pPr>
        <w:pStyle w:val="ListParagraph"/>
        <w:numPr>
          <w:ilvl w:val="0"/>
          <w:numId w:val="10"/>
        </w:numPr>
      </w:pPr>
      <w:r>
        <w:t>Sued by the Buyer for damages, the Buyer may rescind the contract under the Misrepresentation Act 1967</w:t>
      </w:r>
    </w:p>
    <w:p w14:paraId="361730D2" w14:textId="77777777" w:rsidR="00E52B8C" w:rsidRDefault="00F31715">
      <w:pPr>
        <w:pStyle w:val="ListParagraph"/>
        <w:numPr>
          <w:ilvl w:val="0"/>
          <w:numId w:val="10"/>
        </w:numPr>
      </w:pPr>
      <w:r>
        <w:t>If fraud, or fraudulent intent, can be proved,</w:t>
      </w:r>
      <w:r>
        <w:t xml:space="preserve"> you may be prosecuted and convicted of the offence of fraud by false representation under s.2 of the Fraud Act 2006, which can carry a sentence of up to 10 years or a fine (or both)</w:t>
      </w:r>
    </w:p>
    <w:p w14:paraId="32B8C2BB" w14:textId="77777777" w:rsidR="00E52B8C" w:rsidRDefault="00F31715">
      <w:pPr>
        <w:pStyle w:val="ListParagraph"/>
        <w:numPr>
          <w:ilvl w:val="0"/>
          <w:numId w:val="10"/>
        </w:numPr>
      </w:pPr>
      <w:r>
        <w:t>If there is a conviction, then your organisation must be excluded from pr</w:t>
      </w:r>
      <w:r>
        <w:t>ocurement for five years under reg. 57(1) of the PCR 2015 (subject to self-cleaning)</w:t>
      </w:r>
    </w:p>
    <w:p w14:paraId="75133C9F" w14:textId="77777777" w:rsidR="00E52B8C" w:rsidRDefault="00E52B8C">
      <w:pPr>
        <w:ind w:left="360"/>
      </w:pPr>
    </w:p>
    <w:p w14:paraId="7E09A4E8" w14:textId="77777777" w:rsidR="00E52B8C" w:rsidRDefault="00F31715">
      <w:pPr>
        <w:pStyle w:val="Heading2"/>
      </w:pPr>
      <w:bookmarkStart w:id="54" w:name="_Toc95972683"/>
      <w:bookmarkStart w:id="55" w:name="_Toc111560535"/>
      <w:bookmarkStart w:id="56" w:name="_Toc115283611"/>
      <w:r>
        <w:lastRenderedPageBreak/>
        <w:t>Bid costs</w:t>
      </w:r>
      <w:bookmarkEnd w:id="54"/>
      <w:bookmarkEnd w:id="55"/>
      <w:bookmarkEnd w:id="56"/>
    </w:p>
    <w:p w14:paraId="53084FF1" w14:textId="77777777" w:rsidR="00E52B8C" w:rsidRDefault="00F31715">
      <w:r>
        <w:t>We will not pay your bid costs for any reason, for example if we terminate or amend the competition.</w:t>
      </w:r>
    </w:p>
    <w:p w14:paraId="00EFAD8A" w14:textId="77777777" w:rsidR="00E52B8C" w:rsidRDefault="00E52B8C"/>
    <w:p w14:paraId="05E14A92" w14:textId="77777777" w:rsidR="00E52B8C" w:rsidRDefault="00F31715">
      <w:pPr>
        <w:pStyle w:val="Heading2"/>
      </w:pPr>
      <w:bookmarkStart w:id="57" w:name="_Toc95972684"/>
      <w:bookmarkStart w:id="58" w:name="_Toc111560536"/>
      <w:bookmarkStart w:id="59" w:name="_Toc115283612"/>
      <w:r>
        <w:t>Warnings and disclaimers</w:t>
      </w:r>
      <w:bookmarkEnd w:id="57"/>
      <w:bookmarkEnd w:id="58"/>
      <w:bookmarkEnd w:id="59"/>
    </w:p>
    <w:p w14:paraId="2EF688CD" w14:textId="77777777" w:rsidR="00E52B8C" w:rsidRDefault="00F31715">
      <w:r>
        <w:t xml:space="preserve">Neither CCS </w:t>
      </w:r>
      <w:r>
        <w:t>nor the Buyer will</w:t>
      </w:r>
      <w:r>
        <w:t xml:space="preserve"> be liable for:</w:t>
      </w:r>
    </w:p>
    <w:p w14:paraId="42EAE391" w14:textId="77777777" w:rsidR="00E52B8C" w:rsidRDefault="00F31715">
      <w:pPr>
        <w:pStyle w:val="ListParagraph"/>
        <w:numPr>
          <w:ilvl w:val="0"/>
          <w:numId w:val="11"/>
        </w:numPr>
      </w:pPr>
      <w:r>
        <w:t>Where parts of the Bid Pack are not accurate, adequate or complete</w:t>
      </w:r>
    </w:p>
    <w:p w14:paraId="482909FB" w14:textId="77777777" w:rsidR="00E52B8C" w:rsidRDefault="00F31715">
      <w:pPr>
        <w:pStyle w:val="ListParagraph"/>
        <w:numPr>
          <w:ilvl w:val="0"/>
          <w:numId w:val="11"/>
        </w:numPr>
      </w:pPr>
      <w:r>
        <w:t>For any written or verbal communications</w:t>
      </w:r>
    </w:p>
    <w:p w14:paraId="6970AB50" w14:textId="77777777" w:rsidR="00E52B8C" w:rsidRDefault="00F31715">
      <w:pPr>
        <w:pStyle w:val="ListParagraph"/>
        <w:numPr>
          <w:ilvl w:val="0"/>
          <w:numId w:val="11"/>
        </w:numPr>
      </w:pPr>
      <w:r>
        <w:t>You must carry out your own due diligence and rely on your own enquiries.</w:t>
      </w:r>
    </w:p>
    <w:p w14:paraId="226900B1" w14:textId="77777777" w:rsidR="00E52B8C" w:rsidRDefault="00F31715">
      <w:pPr>
        <w:pStyle w:val="ListParagraph"/>
        <w:numPr>
          <w:ilvl w:val="0"/>
          <w:numId w:val="11"/>
        </w:numPr>
      </w:pPr>
      <w:r>
        <w:t xml:space="preserve">This Bid Pack is not a commitment by CCS or </w:t>
      </w:r>
      <w:r>
        <w:t>the Buyer t</w:t>
      </w:r>
      <w:r>
        <w:t>o enter into a contract.</w:t>
      </w:r>
    </w:p>
    <w:p w14:paraId="314C5DF8" w14:textId="77777777" w:rsidR="00E52B8C" w:rsidRDefault="00E52B8C">
      <w:pPr>
        <w:ind w:left="360"/>
      </w:pPr>
    </w:p>
    <w:p w14:paraId="59BDBA80" w14:textId="77777777" w:rsidR="00E52B8C" w:rsidRDefault="00F31715">
      <w:pPr>
        <w:pStyle w:val="Heading2"/>
      </w:pPr>
      <w:bookmarkStart w:id="60" w:name="_Toc95972685"/>
      <w:bookmarkStart w:id="61" w:name="_Toc111560537"/>
      <w:bookmarkStart w:id="62" w:name="_Toc115283613"/>
      <w:r>
        <w:t>Intellectual Property Rights</w:t>
      </w:r>
      <w:bookmarkEnd w:id="60"/>
      <w:bookmarkEnd w:id="61"/>
      <w:bookmarkEnd w:id="62"/>
    </w:p>
    <w:p w14:paraId="5EA89E4F" w14:textId="77777777" w:rsidR="00E52B8C" w:rsidRDefault="00F31715">
      <w:r>
        <w:t>The Bid Pack remains our property.  You must use the Bid Pack only for this competition.</w:t>
      </w:r>
    </w:p>
    <w:p w14:paraId="05CE266D" w14:textId="77777777" w:rsidR="00E52B8C" w:rsidRDefault="00F31715">
      <w:r>
        <w:t>You allow us to copy, amend and reproduce your bid so we can:</w:t>
      </w:r>
    </w:p>
    <w:p w14:paraId="50A4E263" w14:textId="77777777" w:rsidR="00E52B8C" w:rsidRDefault="00F31715">
      <w:pPr>
        <w:pStyle w:val="ListParagraph"/>
        <w:numPr>
          <w:ilvl w:val="0"/>
          <w:numId w:val="12"/>
        </w:numPr>
      </w:pPr>
      <w:r>
        <w:t>Run the competition</w:t>
      </w:r>
    </w:p>
    <w:p w14:paraId="608DD20B" w14:textId="77777777" w:rsidR="00E52B8C" w:rsidRDefault="00F31715">
      <w:pPr>
        <w:pStyle w:val="ListParagraph"/>
        <w:numPr>
          <w:ilvl w:val="0"/>
          <w:numId w:val="12"/>
        </w:numPr>
      </w:pPr>
      <w:r>
        <w:t>Comply with law and guidance</w:t>
      </w:r>
    </w:p>
    <w:p w14:paraId="3BBFE748" w14:textId="77777777" w:rsidR="00E52B8C" w:rsidRDefault="00F31715">
      <w:pPr>
        <w:pStyle w:val="ListParagraph"/>
        <w:numPr>
          <w:ilvl w:val="0"/>
          <w:numId w:val="12"/>
        </w:numPr>
      </w:pPr>
      <w:r>
        <w:t>C</w:t>
      </w:r>
      <w:r>
        <w:t>arry out our business</w:t>
      </w:r>
    </w:p>
    <w:p w14:paraId="4C189597" w14:textId="77777777" w:rsidR="00E52B8C" w:rsidRDefault="00F31715">
      <w:r>
        <w:t>Our advisors, subcontractors and other government bodies can use your bid for the same purposes.</w:t>
      </w:r>
    </w:p>
    <w:p w14:paraId="662F92ED" w14:textId="77777777" w:rsidR="00E52B8C" w:rsidRDefault="00E52B8C"/>
    <w:sectPr w:rsidR="00E52B8C">
      <w:footerReference w:type="default" r:id="rId8"/>
      <w:footerReference w:type="first" r:id="rId9"/>
      <w:pgSz w:w="11906" w:h="16838"/>
      <w:pgMar w:top="1440" w:right="1440" w:bottom="1440" w:left="1440" w:header="720" w:footer="72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1261" w16cex:dateUtc="2022-09-27T23:22:00Z"/>
  <w16cex:commentExtensible w16cex:durableId="26DE12EF" w16cex:dateUtc="2022-09-27T23:25:00Z"/>
  <w16cex:commentExtensible w16cex:durableId="26DE13D3" w16cex:dateUtc="2022-09-27T23:29:00Z"/>
  <w16cex:commentExtensible w16cex:durableId="26DE1371" w16cex:dateUtc="2022-09-27T23:27:00Z"/>
  <w16cex:commentExtensible w16cex:durableId="26DE1543" w16cex:dateUtc="2022-09-27T23:35:00Z"/>
  <w16cex:commentExtensible w16cex:durableId="26DE15B8" w16cex:dateUtc="2022-09-27T23:37:00Z"/>
  <w16cex:commentExtensible w16cex:durableId="26DE1673" w16cex:dateUtc="2022-09-27T23:40:00Z"/>
  <w16cex:commentExtensible w16cex:durableId="26DE1699" w16cex:dateUtc="2022-09-27T23: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53058" w14:textId="77777777" w:rsidR="00F31715" w:rsidRDefault="00F31715">
      <w:pPr>
        <w:spacing w:after="0"/>
      </w:pPr>
      <w:r>
        <w:separator/>
      </w:r>
    </w:p>
  </w:endnote>
  <w:endnote w:type="continuationSeparator" w:id="0">
    <w:p w14:paraId="1BF30726" w14:textId="77777777" w:rsidR="00F31715" w:rsidRDefault="00F31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6D9F3" w14:textId="77777777" w:rsidR="00B4012E" w:rsidRDefault="00F31715">
    <w:pPr>
      <w:pStyle w:val="Footer"/>
      <w:jc w:val="center"/>
    </w:pPr>
    <w:r>
      <w:rPr>
        <w:rFonts w:ascii="Arial" w:hAnsi="Arial" w:cs="Arial"/>
        <w:sz w:val="20"/>
      </w:rPr>
      <w:fldChar w:fldCharType="begin"/>
    </w:r>
    <w:r>
      <w:rPr>
        <w:rFonts w:ascii="Arial" w:hAnsi="Arial" w:cs="Arial"/>
        <w:sz w:val="20"/>
      </w:rPr>
      <w:instrText xml:space="preserve"> PAGE </w:instrText>
    </w:r>
    <w:r>
      <w:rPr>
        <w:rFonts w:ascii="Arial" w:hAnsi="Arial" w:cs="Arial"/>
        <w:sz w:val="20"/>
      </w:rPr>
      <w:fldChar w:fldCharType="separate"/>
    </w:r>
    <w:r>
      <w:rPr>
        <w:rFonts w:ascii="Arial" w:hAnsi="Arial" w:cs="Arial"/>
        <w:sz w:val="20"/>
      </w:rPr>
      <w:t>2</w:t>
    </w:r>
    <w:r>
      <w:rPr>
        <w:rFonts w:ascii="Arial" w:hAnsi="Arial" w:cs="Arial"/>
        <w:sz w:val="20"/>
      </w:rPr>
      <w:fldChar w:fldCharType="end"/>
    </w:r>
  </w:p>
  <w:p w14:paraId="37440F3A" w14:textId="67DC71B9" w:rsidR="00B4012E" w:rsidRDefault="00F31715">
    <w:pPr>
      <w:pStyle w:val="Footer"/>
    </w:pPr>
    <w:r>
      <w:rPr>
        <w:rFonts w:ascii="Arial" w:hAnsi="Arial" w:cs="Arial"/>
        <w:sz w:val="20"/>
      </w:rPr>
      <w:t>Further Competition Bid Pack Att</w:t>
    </w:r>
    <w:r w:rsidR="00E36530">
      <w:rPr>
        <w:rFonts w:ascii="Arial" w:hAnsi="Arial" w:cs="Arial"/>
        <w:sz w:val="20"/>
      </w:rPr>
      <w:t xml:space="preserve">2 </w:t>
    </w:r>
    <w:r>
      <w:rPr>
        <w:rFonts w:ascii="Arial" w:hAnsi="Arial" w:cs="Arial"/>
        <w:bCs/>
        <w:color w:val="0000CC"/>
        <w:sz w:val="20"/>
        <w:szCs w:val="20"/>
        <w:shd w:val="clear" w:color="auto" w:fill="FFFFFF"/>
      </w:rPr>
      <w:t>«version»</w:t>
    </w:r>
    <w:r>
      <w:rPr>
        <w:rFonts w:ascii="Arial" w:hAnsi="Arial" w:cs="Arial"/>
        <w:sz w:val="20"/>
      </w:rPr>
      <w:tab/>
    </w:r>
    <w:r>
      <w:rPr>
        <w:rFonts w:ascii="Arial" w:hAnsi="Arial" w:cs="Arial"/>
        <w:sz w:val="20"/>
      </w:rPr>
      <w:tab/>
    </w:r>
    <w:r>
      <w:rPr>
        <w:rFonts w:ascii="Arial" w:hAnsi="Arial" w:cs="Arial"/>
        <w:bCs/>
        <w:color w:val="0000CC"/>
        <w:sz w:val="20"/>
        <w:szCs w:val="20"/>
        <w:shd w:val="clear" w:color="auto" w:fill="FFFFFF"/>
      </w:rPr>
      <w:t xml:space="preserve">«System </w:t>
    </w:r>
    <w:r>
      <w:rPr>
        <w:rFonts w:ascii="Arial" w:hAnsi="Arial" w:cs="Arial"/>
        <w:bCs/>
        <w:color w:val="0000CC"/>
        <w:sz w:val="20"/>
        <w:szCs w:val="20"/>
        <w:shd w:val="clear" w:color="auto" w:fill="FFFFFF"/>
      </w:rPr>
      <w:t>Document Publish date»</w:t>
    </w:r>
  </w:p>
  <w:p w14:paraId="4908F6A4" w14:textId="77777777" w:rsidR="00B4012E" w:rsidRDefault="00F31715">
    <w:pPr>
      <w:pStyle w:val="Footer"/>
    </w:pPr>
    <w:r>
      <w:rPr>
        <w:rFonts w:ascii="Arial" w:hAnsi="Arial" w:cs="Arial"/>
        <w:sz w:val="20"/>
      </w:rPr>
      <w:t xml:space="preserve">Ref: </w:t>
    </w:r>
    <w:r>
      <w:rPr>
        <w:bCs/>
        <w:color w:val="0000CC"/>
        <w:sz w:val="20"/>
        <w:szCs w:val="25"/>
      </w:rPr>
      <w:t>«Insert Event 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1CE6D" w14:textId="61D3B422" w:rsidR="00B4012E" w:rsidRDefault="00F31715">
    <w:pPr>
      <w:pStyle w:val="Footer"/>
    </w:pPr>
    <w:r>
      <w:rPr>
        <w:rFonts w:ascii="Arial" w:hAnsi="Arial" w:cs="Arial"/>
        <w:sz w:val="20"/>
      </w:rPr>
      <w:t>Further Competition Bid Pack Att</w:t>
    </w:r>
    <w:r w:rsidR="009F5AF3">
      <w:rPr>
        <w:rFonts w:ascii="Arial" w:hAnsi="Arial" w:cs="Arial"/>
        <w:sz w:val="20"/>
      </w:rPr>
      <w:t>2</w:t>
    </w:r>
    <w:r>
      <w:rPr>
        <w:rFonts w:ascii="Arial" w:hAnsi="Arial" w:cs="Arial"/>
        <w:bCs/>
        <w:color w:val="0000CC"/>
        <w:sz w:val="20"/>
        <w:szCs w:val="20"/>
        <w:shd w:val="clear" w:color="auto" w:fill="FFFFFF"/>
      </w:rPr>
      <w:t>«version»</w:t>
    </w:r>
    <w:r>
      <w:rPr>
        <w:rFonts w:ascii="Arial" w:hAnsi="Arial" w:cs="Arial"/>
        <w:sz w:val="20"/>
      </w:rPr>
      <w:tab/>
    </w:r>
    <w:r>
      <w:rPr>
        <w:rFonts w:ascii="Arial" w:hAnsi="Arial" w:cs="Arial"/>
        <w:sz w:val="20"/>
      </w:rPr>
      <w:tab/>
    </w:r>
    <w:r>
      <w:rPr>
        <w:rFonts w:ascii="Arial" w:hAnsi="Arial" w:cs="Arial"/>
        <w:bCs/>
        <w:color w:val="0000CC"/>
        <w:sz w:val="20"/>
        <w:szCs w:val="20"/>
        <w:shd w:val="clear" w:color="auto" w:fill="FFFFFF"/>
      </w:rPr>
      <w:t>«System Document Publish date»</w:t>
    </w:r>
  </w:p>
  <w:p w14:paraId="3CD8D57C" w14:textId="77777777" w:rsidR="00B4012E" w:rsidRDefault="00F31715">
    <w:pPr>
      <w:pStyle w:val="Footer"/>
    </w:pPr>
    <w:r>
      <w:rPr>
        <w:rFonts w:ascii="Arial" w:hAnsi="Arial" w:cs="Arial"/>
        <w:sz w:val="20"/>
      </w:rPr>
      <w:t xml:space="preserve">Ref: </w:t>
    </w:r>
    <w:r>
      <w:rPr>
        <w:bCs/>
        <w:color w:val="0000CC"/>
        <w:sz w:val="20"/>
        <w:szCs w:val="25"/>
      </w:rPr>
      <w:t>«Insert Event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8777" w14:textId="77777777" w:rsidR="00F31715" w:rsidRDefault="00F31715">
      <w:pPr>
        <w:spacing w:after="0"/>
      </w:pPr>
      <w:r>
        <w:rPr>
          <w:color w:val="000000"/>
        </w:rPr>
        <w:separator/>
      </w:r>
    </w:p>
  </w:footnote>
  <w:footnote w:type="continuationSeparator" w:id="0">
    <w:p w14:paraId="60C16917" w14:textId="77777777" w:rsidR="00F31715" w:rsidRDefault="00F317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B36"/>
    <w:multiLevelType w:val="multilevel"/>
    <w:tmpl w:val="CC72D1C4"/>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077C5125"/>
    <w:multiLevelType w:val="multilevel"/>
    <w:tmpl w:val="882EB5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8165B25"/>
    <w:multiLevelType w:val="multilevel"/>
    <w:tmpl w:val="AB546A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C75289C"/>
    <w:multiLevelType w:val="multilevel"/>
    <w:tmpl w:val="392465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D4C32D5"/>
    <w:multiLevelType w:val="multilevel"/>
    <w:tmpl w:val="C59A62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B0112EE"/>
    <w:multiLevelType w:val="multilevel"/>
    <w:tmpl w:val="E1703C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8355A69"/>
    <w:multiLevelType w:val="multilevel"/>
    <w:tmpl w:val="8A1007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CD25287"/>
    <w:multiLevelType w:val="multilevel"/>
    <w:tmpl w:val="B9C692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5D30DBC"/>
    <w:multiLevelType w:val="multilevel"/>
    <w:tmpl w:val="3D80AB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6261201"/>
    <w:multiLevelType w:val="multilevel"/>
    <w:tmpl w:val="DE2A80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2073AF9"/>
    <w:multiLevelType w:val="multilevel"/>
    <w:tmpl w:val="4DD673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DAA395A"/>
    <w:multiLevelType w:val="multilevel"/>
    <w:tmpl w:val="CE2294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0"/>
  </w:num>
  <w:num w:numId="3">
    <w:abstractNumId w:val="7"/>
  </w:num>
  <w:num w:numId="4">
    <w:abstractNumId w:val="2"/>
  </w:num>
  <w:num w:numId="5">
    <w:abstractNumId w:val="9"/>
  </w:num>
  <w:num w:numId="6">
    <w:abstractNumId w:val="3"/>
  </w:num>
  <w:num w:numId="7">
    <w:abstractNumId w:val="5"/>
  </w:num>
  <w:num w:numId="8">
    <w:abstractNumId w:val="4"/>
  </w:num>
  <w:num w:numId="9">
    <w:abstractNumId w:val="6"/>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B8C"/>
    <w:rsid w:val="00126D98"/>
    <w:rsid w:val="001A3254"/>
    <w:rsid w:val="002D4768"/>
    <w:rsid w:val="00402B9D"/>
    <w:rsid w:val="00562C30"/>
    <w:rsid w:val="00621A63"/>
    <w:rsid w:val="009F5AF3"/>
    <w:rsid w:val="00AB2535"/>
    <w:rsid w:val="00DC5420"/>
    <w:rsid w:val="00E36530"/>
    <w:rsid w:val="00E52B8C"/>
    <w:rsid w:val="00F31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62FA"/>
  <w15:docId w15:val="{5B876016-3F29-054D-8760-C45E8EBE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5"/>
    </w:r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s="Calibri Light"/>
      <w:b/>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s="Calibri Light"/>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Gothic" w:hAnsi="Liberation Sans" w:cs="Tahoma"/>
      <w:sz w:val="28"/>
      <w:szCs w:val="28"/>
    </w:rPr>
  </w:style>
  <w:style w:type="paragraph" w:customStyle="1" w:styleId="Textbody">
    <w:name w:val="Text body"/>
    <w:basedOn w:val="Standard"/>
    <w:pPr>
      <w:spacing w:after="140" w:line="276" w:lineRule="auto"/>
    </w:pPr>
  </w:style>
  <w:style w:type="paragraph" w:styleId="ListParagraph">
    <w:name w:val="List Paragraph"/>
    <w:basedOn w:val="Normal"/>
    <w:pPr>
      <w:ind w:left="720"/>
    </w:pPr>
  </w:style>
  <w:style w:type="paragraph" w:styleId="TOCHeading">
    <w:name w:val="TOC Heading"/>
    <w:basedOn w:val="Heading1"/>
    <w:next w:val="Normal"/>
    <w:pPr>
      <w:suppressAutoHyphens w:val="0"/>
      <w:textAlignment w:val="auto"/>
    </w:pPr>
    <w:rPr>
      <w:lang w:val="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alibri Light" w:eastAsia="Times New Roman" w:hAnsi="Calibri Light" w:cs="Times New Roman"/>
      <w:b/>
      <w:sz w:val="32"/>
      <w:szCs w:val="32"/>
    </w:rPr>
  </w:style>
  <w:style w:type="character" w:customStyle="1" w:styleId="Heading2Char">
    <w:name w:val="Heading 2 Char"/>
    <w:basedOn w:val="DefaultParagraphFont"/>
    <w:rPr>
      <w:rFonts w:ascii="Calibri Light" w:eastAsia="Times New Roman" w:hAnsi="Calibri Light" w:cs="Times New Roman"/>
      <w:b/>
      <w:sz w:val="26"/>
      <w:szCs w:val="26"/>
    </w:r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NormalWeb">
    <w:name w:val="Normal (Web)"/>
    <w:basedOn w:val="Normal"/>
    <w:pPr>
      <w:suppressAutoHyphens w:val="0"/>
      <w:spacing w:before="100" w:after="100"/>
      <w:textAlignment w:val="auto"/>
    </w:pPr>
    <w:rPr>
      <w:rFonts w:ascii="Times New Roman" w:eastAsia="Times New Roman" w:hAnsi="Times New Roman"/>
      <w:sz w:val="24"/>
      <w:szCs w:val="24"/>
      <w:lang w:eastAsia="en-GB"/>
    </w:rPr>
  </w:style>
  <w:style w:type="character" w:customStyle="1" w:styleId="Internetlink">
    <w:name w:val="Internet link"/>
    <w:rPr>
      <w:color w:val="000080"/>
      <w:u w:val="single"/>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rPr>
      <w:sz w:val="25"/>
    </w:rPr>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rPr>
      <w:sz w:val="25"/>
    </w:rPr>
  </w:style>
  <w:style w:type="paragraph" w:styleId="Revision">
    <w:name w:val="Revision"/>
    <w:hidden/>
    <w:uiPriority w:val="99"/>
    <w:semiHidden/>
    <w:rsid w:val="009F5AF3"/>
    <w:pPr>
      <w:autoSpaceDN/>
      <w:spacing w:after="0"/>
      <w:textAlignment w:val="auto"/>
    </w:pPr>
    <w:rPr>
      <w:sz w:val="25"/>
    </w:rPr>
  </w:style>
  <w:style w:type="table" w:styleId="TableGrid">
    <w:name w:val="Table Grid"/>
    <w:basedOn w:val="TableNormal"/>
    <w:uiPriority w:val="39"/>
    <w:rsid w:val="00402B9D"/>
    <w:pPr>
      <w:autoSpaceDN/>
      <w:spacing w:after="0"/>
      <w:textAlignment w:val="auto"/>
    </w:pPr>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owncommercialservice.bravosolution.co.uk/web/login.html"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Turner</dc:creator>
  <dc:description/>
  <cp:lastModifiedBy>Mark Armitage</cp:lastModifiedBy>
  <cp:revision>4</cp:revision>
  <dcterms:created xsi:type="dcterms:W3CDTF">2022-09-27T23:55:00Z</dcterms:created>
  <dcterms:modified xsi:type="dcterms:W3CDTF">2022-09-28T17:53:00Z</dcterms:modified>
</cp:coreProperties>
</file>