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C66D1F">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C66D1F">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C66D1F">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Import from ShanoirUploader</w:t>
      </w:r>
    </w:p>
    <w:p w:rsidR="009B6E58" w:rsidRDefault="009B6E58" w:rsidP="005E1606">
      <w:pPr>
        <w:pStyle w:val="Paragraphedeliste"/>
        <w:numPr>
          <w:ilvl w:val="0"/>
          <w:numId w:val="8"/>
        </w:numPr>
        <w:rPr>
          <w:lang w:val="en-US"/>
        </w:rPr>
      </w:pPr>
      <w:r>
        <w:rPr>
          <w:lang w:val="en-US"/>
        </w:rPr>
        <w:t>Import processed dataset (NifTi)</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2B3A3D">
      <w:pPr>
        <w:pStyle w:val="Titre3"/>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2B3A3D">
      <w:pPr>
        <w:pStyle w:val="Titre3"/>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2B3A3D">
      <w:pPr>
        <w:pStyle w:val="Titre3"/>
        <w:rPr>
          <w:lang w:val="en-US"/>
        </w:rPr>
      </w:pPr>
      <w:bookmarkStart w:id="9" w:name="_Toc486500178"/>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Titre3"/>
        <w:rPr>
          <w:lang w:val="en-US"/>
        </w:rPr>
      </w:pPr>
      <w:bookmarkStart w:id="10" w:name="_Toc486500179"/>
      <w:r>
        <w:rPr>
          <w:lang w:val="en-US"/>
        </w:rPr>
        <w:t>Import processed dataset (NifTi)</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Pr="005E1606" w:rsidRDefault="002B3A3D" w:rsidP="002B3A3D">
      <w:pPr>
        <w:pStyle w:val="Titre3"/>
        <w:rPr>
          <w:lang w:val="en-US"/>
        </w:rPr>
      </w:pPr>
      <w:bookmarkStart w:id="11" w:name="_Toc486500180"/>
      <w:r>
        <w:rPr>
          <w:lang w:val="en-US"/>
        </w:rPr>
        <w:t>Import from files</w:t>
      </w:r>
      <w:bookmarkEnd w:id="11"/>
    </w:p>
    <w:p w:rsidR="005E1606" w:rsidRDefault="00B410ED" w:rsidP="00B410ED">
      <w:pPr>
        <w:rPr>
          <w:lang w:val="en-US"/>
        </w:rPr>
      </w:pPr>
      <w:r>
        <w:rPr>
          <w:lang w:val="en-US"/>
        </w:rPr>
        <w:t>Import from files allows to upload:</w:t>
      </w:r>
    </w:p>
    <w:p w:rsidR="00B410ED" w:rsidRDefault="00B410ED" w:rsidP="00B410ED">
      <w:pPr>
        <w:pStyle w:val="Paragraphedeliste"/>
        <w:numPr>
          <w:ilvl w:val="0"/>
          <w:numId w:val="24"/>
        </w:numPr>
        <w:rPr>
          <w:lang w:val="en-US"/>
        </w:rPr>
      </w:pPr>
      <w:r>
        <w:rPr>
          <w:lang w:val="en-US"/>
        </w:rPr>
        <w:t>Processed dataset (NifTi)</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40718">
      <w:pPr>
        <w:pStyle w:val="Titre3"/>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2B3A3D">
      <w:pPr>
        <w:pStyle w:val="Titre3"/>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6F52E7">
      <w:pPr>
        <w:pStyle w:val="Titre3"/>
        <w:rPr>
          <w:lang w:val="en-US"/>
        </w:rPr>
      </w:pPr>
      <w:bookmarkStart w:id="15" w:name="_Toc486500184"/>
      <w:r w:rsidRPr="005E1606">
        <w:rPr>
          <w:lang w:val="en-US"/>
        </w:rPr>
        <w:t>Select series</w:t>
      </w:r>
      <w:bookmarkEnd w:id="15"/>
    </w:p>
    <w:p w:rsidR="006F52E7" w:rsidRPr="005E1606" w:rsidRDefault="006F52E7" w:rsidP="006F52E7">
      <w:pPr>
        <w:rPr>
          <w:lang w:val="en-US"/>
        </w:rPr>
      </w:pPr>
    </w:p>
    <w:p w:rsidR="006F52E7" w:rsidRDefault="006F52E7" w:rsidP="006F52E7">
      <w:pPr>
        <w:pStyle w:val="Titre3"/>
        <w:rPr>
          <w:lang w:val="en-US"/>
        </w:rPr>
      </w:pPr>
      <w:bookmarkStart w:id="16" w:name="_Toc486500185"/>
      <w:r w:rsidRPr="005E1606">
        <w:rPr>
          <w:lang w:val="en-US"/>
        </w:rPr>
        <w:t xml:space="preserve">Select </w:t>
      </w:r>
      <w:r>
        <w:rPr>
          <w:lang w:val="en-US"/>
        </w:rPr>
        <w:t>clinical context</w:t>
      </w:r>
      <w:bookmarkEnd w:id="16"/>
    </w:p>
    <w:p w:rsidR="006F52E7" w:rsidRPr="006F52E7" w:rsidRDefault="006F52E7" w:rsidP="006F52E7">
      <w:pPr>
        <w:rPr>
          <w:lang w:val="en-US"/>
        </w:rPr>
      </w:pPr>
    </w:p>
    <w:p w:rsidR="006F52E7" w:rsidRDefault="006F52E7" w:rsidP="006F52E7">
      <w:pPr>
        <w:pStyle w:val="Titre3"/>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6F52E7">
      <w:pPr>
        <w:pStyle w:val="Titre3"/>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2B3A3D">
      <w:pPr>
        <w:pStyle w:val="Titre3"/>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2B3A3D">
      <w:pPr>
        <w:pStyle w:val="Titre3"/>
        <w:rPr>
          <w:lang w:val="en-US"/>
        </w:rPr>
      </w:pPr>
      <w:bookmarkStart w:id="20" w:name="_Toc486500189"/>
      <w:r w:rsidRPr="005E1606">
        <w:rPr>
          <w:lang w:val="en-US"/>
        </w:rPr>
        <w:t>Nifti conversion</w:t>
      </w:r>
      <w:bookmarkEnd w:id="20"/>
    </w:p>
    <w:p w:rsidR="0072113A" w:rsidRDefault="0072113A">
      <w:pPr>
        <w:rPr>
          <w:lang w:val="en-US"/>
        </w:rPr>
      </w:pPr>
    </w:p>
    <w:p w:rsidR="006F52E7" w:rsidRDefault="006F52E7" w:rsidP="006F52E7">
      <w:pPr>
        <w:pStyle w:val="Titre3"/>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427CD6">
      <w:pPr>
        <w:pStyle w:val="Titre3"/>
        <w:rPr>
          <w:lang w:val="en-US"/>
        </w:rPr>
      </w:pPr>
      <w:r>
        <w:rPr>
          <w:lang w:val="en-US"/>
        </w:rPr>
        <w:t xml:space="preserve">Anonymized fields </w:t>
      </w:r>
      <w:r w:rsidR="006F52E7">
        <w:rPr>
          <w:lang w:val="en-US"/>
        </w:rPr>
        <w:t>:</w:t>
      </w:r>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427CD6" w:rsidRDefault="00427CD6" w:rsidP="00427CD6">
      <w:pPr>
        <w:pStyle w:val="Titre3"/>
        <w:rPr>
          <w:lang w:val="en-US"/>
        </w:rPr>
      </w:pPr>
      <w:r>
        <w:rPr>
          <w:lang w:val="en-US"/>
        </w:rPr>
        <w:t>Technical Specification of Shanoir Old Anonymization</w:t>
      </w:r>
    </w:p>
    <w:p w:rsidR="001A39CC" w:rsidRDefault="001A39CC" w:rsidP="001A39CC">
      <w:pPr>
        <w:jc w:val="both"/>
        <w:rPr>
          <w:lang w:val="en-US"/>
        </w:rPr>
      </w:pPr>
      <w:r>
        <w:rPr>
          <w:lang w:val="en-US"/>
        </w:rPr>
        <w:t xml:space="preserve">During the import, the user have to click on the button “import Dicom Data” displayed by the xhtml page importFromSCP.xhtml. This action triggers the method </w:t>
      </w:r>
      <w:r w:rsidRPr="00FC389A">
        <w:rPr>
          <w:lang w:val="en-US"/>
        </w:rPr>
        <w:t>processFullImportFromNetwork() of the java class ContextualImportSupport. processFullImportFromNetwork()</w:t>
      </w:r>
      <w:r>
        <w:rPr>
          <w:lang w:val="en-US"/>
        </w:rPr>
        <w:t xml:space="preserve"> perform many actions to prepare data import in shanoir PACS, described in figure 1.</w:t>
      </w:r>
    </w:p>
    <w:p w:rsidR="001A39CC" w:rsidRDefault="001A39CC" w:rsidP="001A39CC">
      <w:pPr>
        <w:rPr>
          <w:lang w:val="en-US"/>
        </w:rPr>
      </w:pPr>
    </w:p>
    <w:p w:rsidR="001A39CC" w:rsidRDefault="001A39CC" w:rsidP="001A39CC">
      <w:pPr>
        <w:rPr>
          <w:lang w:val="en-US"/>
        </w:rPr>
      </w:pPr>
      <w:r>
        <w:rPr>
          <w:noProof/>
          <w:lang w:eastAsia="fr-FR"/>
        </w:rPr>
        <w:lastRenderedPageBreak/>
        <w:drawing>
          <wp:inline distT="0" distB="0" distL="0" distR="0" wp14:anchorId="3D22CA44" wp14:editId="7AB663D9">
            <wp:extent cx="6466115" cy="3456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nymisation process in Shanoir o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2546" cy="3459587"/>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Figure 1. Anonymisation process in Shanoir old</w:t>
      </w:r>
    </w:p>
    <w:p w:rsidR="001A39CC" w:rsidRDefault="001A39CC" w:rsidP="001A39CC">
      <w:pPr>
        <w:jc w:val="both"/>
        <w:rPr>
          <w:lang w:val="en-US"/>
        </w:rPr>
      </w:pPr>
    </w:p>
    <w:p w:rsidR="001A39CC" w:rsidRPr="00AC1DE0" w:rsidRDefault="001A39CC" w:rsidP="001A39CC">
      <w:pPr>
        <w:jc w:val="both"/>
        <w:rPr>
          <w:lang w:val="en-US"/>
        </w:rPr>
      </w:pPr>
      <w:r>
        <w:rPr>
          <w:lang w:val="en-US"/>
        </w:rPr>
        <w:t xml:space="preserve">Data anonymization is one of the actions that should be done before storing DICOMs in shanoir. The method anonymize(…) of the class DicomWriterBean.java is responsible of the anonymization process. This process is described by figure 2. </w:t>
      </w:r>
    </w:p>
    <w:p w:rsidR="001A39CC" w:rsidRDefault="001A39CC" w:rsidP="001A39CC">
      <w:pPr>
        <w:rPr>
          <w:lang w:val="en-US"/>
        </w:rPr>
      </w:pPr>
      <w:r>
        <w:rPr>
          <w:noProof/>
          <w:lang w:eastAsia="fr-FR"/>
        </w:rPr>
        <w:drawing>
          <wp:inline distT="0" distB="0" distL="0" distR="0" wp14:anchorId="4221712C" wp14:editId="17FF69D9">
            <wp:extent cx="5760720" cy="4020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nymis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020820"/>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Figure 2. The anonymize method</w:t>
      </w:r>
    </w:p>
    <w:p w:rsidR="001A39CC" w:rsidRDefault="001A39CC" w:rsidP="001A39CC">
      <w:pPr>
        <w:jc w:val="both"/>
        <w:rPr>
          <w:lang w:val="en-US"/>
        </w:rPr>
      </w:pPr>
      <w:r>
        <w:rPr>
          <w:lang w:val="en-US"/>
        </w:rPr>
        <w:t xml:space="preserve">The final value that replaces the nominative data in the DICOM tag depends on the tag anonymized. Some tags are simply deleted from the DICOM file, others are replaced by other values as described by figure 3. </w:t>
      </w:r>
    </w:p>
    <w:p w:rsidR="001A39CC" w:rsidRDefault="001A39CC" w:rsidP="001A39CC">
      <w:pPr>
        <w:jc w:val="center"/>
        <w:rPr>
          <w:lang w:val="en-US"/>
        </w:rPr>
      </w:pPr>
      <w:r>
        <w:rPr>
          <w:noProof/>
          <w:lang w:eastAsia="fr-FR"/>
        </w:rPr>
        <w:lastRenderedPageBreak/>
        <w:drawing>
          <wp:inline distT="0" distB="0" distL="0" distR="0" wp14:anchorId="3C8C5A89" wp14:editId="6F7A1627">
            <wp:extent cx="2376328" cy="3160207"/>
            <wp:effectExtent l="0" t="0" r="508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FinalValueForTag.jpg"/>
                    <pic:cNvPicPr/>
                  </pic:nvPicPr>
                  <pic:blipFill>
                    <a:blip r:embed="rId8">
                      <a:extLst>
                        <a:ext uri="{28A0092B-C50C-407E-A947-70E740481C1C}">
                          <a14:useLocalDpi xmlns:a14="http://schemas.microsoft.com/office/drawing/2010/main" val="0"/>
                        </a:ext>
                      </a:extLst>
                    </a:blip>
                    <a:stretch>
                      <a:fillRect/>
                    </a:stretch>
                  </pic:blipFill>
                  <pic:spPr>
                    <a:xfrm>
                      <a:off x="0" y="0"/>
                      <a:ext cx="2399051" cy="3190426"/>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Figure3. getFinalValueForTag method: gets anonymized tag value</w:t>
      </w:r>
    </w:p>
    <w:p w:rsidR="001A39CC" w:rsidRPr="004233B2" w:rsidRDefault="001A39CC" w:rsidP="001A39CC">
      <w:pPr>
        <w:jc w:val="both"/>
        <w:rPr>
          <w:lang w:val="en-US"/>
        </w:rPr>
      </w:pPr>
      <w:r>
        <w:rPr>
          <w:lang w:val="en-US"/>
        </w:rPr>
        <w:t xml:space="preserve">The list of tags to be anonymized is stored is the property file shanoir.propeties. </w:t>
      </w:r>
    </w:p>
    <w:p w:rsidR="009703BE" w:rsidRDefault="009703BE" w:rsidP="009703BE">
      <w:pPr>
        <w:pStyle w:val="Titre3"/>
        <w:rPr>
          <w:lang w:val="en-US"/>
        </w:rPr>
      </w:pPr>
      <w:r>
        <w:rPr>
          <w:lang w:val="en-US"/>
        </w:rPr>
        <w:t xml:space="preserve">Technical Specification of Shanoir </w:t>
      </w:r>
      <w:r>
        <w:rPr>
          <w:lang w:val="en-US"/>
        </w:rPr>
        <w:t>NG</w:t>
      </w:r>
      <w:r>
        <w:rPr>
          <w:lang w:val="en-US"/>
        </w:rPr>
        <w:t xml:space="preserve"> Anonymization</w:t>
      </w:r>
      <w:r>
        <w:rPr>
          <w:lang w:val="en-US"/>
        </w:rPr>
        <w:t xml:space="preserve"> V1</w:t>
      </w:r>
    </w:p>
    <w:p w:rsidR="004A3D3A" w:rsidRDefault="004A3D3A" w:rsidP="00945F19">
      <w:pPr>
        <w:jc w:val="both"/>
        <w:rPr>
          <w:lang w:val="en-US"/>
        </w:rPr>
      </w:pPr>
      <w:r>
        <w:rPr>
          <w:lang w:val="en-US"/>
        </w:rPr>
        <w:t xml:space="preserve">This specification </w:t>
      </w:r>
      <w:r w:rsidR="004F3B86">
        <w:rPr>
          <w:lang w:val="en-US"/>
        </w:rPr>
        <w:t xml:space="preserve">is inspired from shanoir old </w:t>
      </w:r>
      <w:r w:rsidR="00327A81">
        <w:rPr>
          <w:lang w:val="en-US"/>
        </w:rPr>
        <w:t>one</w:t>
      </w:r>
      <w:r w:rsidR="004F3B86">
        <w:rPr>
          <w:lang w:val="en-US"/>
        </w:rPr>
        <w:t xml:space="preserve">. We keep the same conception design used in shanoir old and we add specific cases to be conform to Basic Profile </w:t>
      </w:r>
      <w:r w:rsidR="00790498">
        <w:rPr>
          <w:lang w:val="en-US"/>
        </w:rPr>
        <w:t>recommendations</w:t>
      </w:r>
      <w:r w:rsidR="00327A81">
        <w:rPr>
          <w:lang w:val="en-US"/>
        </w:rPr>
        <w:t xml:space="preserve"> (see figure 4)</w:t>
      </w:r>
      <w:r w:rsidR="004F3B86">
        <w:rPr>
          <w:lang w:val="en-US"/>
        </w:rPr>
        <w:t xml:space="preserve">. </w:t>
      </w:r>
    </w:p>
    <w:p w:rsidR="00520E2C" w:rsidRDefault="00945F19" w:rsidP="00945F19">
      <w:pPr>
        <w:jc w:val="both"/>
        <w:rPr>
          <w:lang w:val="en-US"/>
        </w:rPr>
      </w:pPr>
      <w:r>
        <w:rPr>
          <w:lang w:val="en-US"/>
        </w:rPr>
        <w:t xml:space="preserve">In this case, the anonymization service reads the content of the </w:t>
      </w:r>
      <w:r w:rsidRPr="00427CD6">
        <w:rPr>
          <w:lang w:val="en-US"/>
        </w:rPr>
        <w:t>anonymization.xlsx</w:t>
      </w:r>
      <w:r>
        <w:rPr>
          <w:lang w:val="en-US"/>
        </w:rPr>
        <w:t xml:space="preserve"> file, which contains the list of the tags to anonymize and the operation to do to anonymize each tag. T</w:t>
      </w:r>
      <w:r>
        <w:rPr>
          <w:lang w:val="en-US"/>
        </w:rPr>
        <w:t xml:space="preserve">he anonymization </w:t>
      </w:r>
      <w:r w:rsidR="00327A81">
        <w:rPr>
          <w:lang w:val="en-US"/>
        </w:rPr>
        <w:t>service stores</w:t>
      </w:r>
      <w:r>
        <w:rPr>
          <w:lang w:val="en-US"/>
        </w:rPr>
        <w:t xml:space="preserve"> </w:t>
      </w:r>
      <w:r w:rsidR="00327A81">
        <w:rPr>
          <w:lang w:val="en-US"/>
        </w:rPr>
        <w:t>this</w:t>
      </w:r>
      <w:r>
        <w:rPr>
          <w:lang w:val="en-US"/>
        </w:rPr>
        <w:t xml:space="preserve"> information in </w:t>
      </w:r>
      <w:r w:rsidR="00327A81">
        <w:rPr>
          <w:lang w:val="en-US"/>
        </w:rPr>
        <w:t>a</w:t>
      </w:r>
      <w:r>
        <w:rPr>
          <w:lang w:val="en-US"/>
        </w:rPr>
        <w:t xml:space="preserve"> hashpap</w:t>
      </w:r>
      <w:r w:rsidR="00327A81">
        <w:rPr>
          <w:lang w:val="en-US"/>
        </w:rPr>
        <w:t xml:space="preserve"> as illustrated in figure 5</w:t>
      </w:r>
      <w:r>
        <w:rPr>
          <w:lang w:val="en-US"/>
        </w:rPr>
        <w:t xml:space="preserve">. Then, for each element in the hashmap, the anonymization service </w:t>
      </w:r>
      <w:r w:rsidR="00E33281">
        <w:rPr>
          <w:lang w:val="en-US"/>
        </w:rPr>
        <w:t xml:space="preserve">anonymizes the tag </w:t>
      </w:r>
      <w:r w:rsidR="00327A81">
        <w:rPr>
          <w:lang w:val="en-US"/>
        </w:rPr>
        <w:t>based on its basic profile value (see figure 6).</w:t>
      </w:r>
    </w:p>
    <w:p w:rsidR="007B6D15" w:rsidRDefault="007B6D15" w:rsidP="00945F19">
      <w:pPr>
        <w:jc w:val="both"/>
        <w:rPr>
          <w:lang w:val="en-US"/>
        </w:rPr>
      </w:pPr>
      <w:r>
        <w:rPr>
          <w:noProof/>
          <w:lang w:eastAsia="fr-FR"/>
        </w:rPr>
        <w:drawing>
          <wp:inline distT="0" distB="0" distL="0" distR="0">
            <wp:extent cx="5720847" cy="38334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onymizationNG.png"/>
                    <pic:cNvPicPr/>
                  </pic:nvPicPr>
                  <pic:blipFill>
                    <a:blip r:embed="rId9">
                      <a:extLst>
                        <a:ext uri="{28A0092B-C50C-407E-A947-70E740481C1C}">
                          <a14:useLocalDpi xmlns:a14="http://schemas.microsoft.com/office/drawing/2010/main" val="0"/>
                        </a:ext>
                      </a:extLst>
                    </a:blip>
                    <a:stretch>
                      <a:fillRect/>
                    </a:stretch>
                  </pic:blipFill>
                  <pic:spPr>
                    <a:xfrm>
                      <a:off x="0" y="0"/>
                      <a:ext cx="5730034" cy="3839602"/>
                    </a:xfrm>
                    <a:prstGeom prst="rect">
                      <a:avLst/>
                    </a:prstGeom>
                  </pic:spPr>
                </pic:pic>
              </a:graphicData>
            </a:graphic>
          </wp:inline>
        </w:drawing>
      </w:r>
    </w:p>
    <w:p w:rsidR="00790498" w:rsidRPr="00A103BD" w:rsidRDefault="00790498" w:rsidP="00790498">
      <w:pPr>
        <w:jc w:val="center"/>
        <w:rPr>
          <w:rFonts w:asciiTheme="majorHAnsi" w:hAnsiTheme="majorHAnsi"/>
          <w:lang w:val="en-US"/>
        </w:rPr>
      </w:pPr>
      <w:r>
        <w:rPr>
          <w:rFonts w:asciiTheme="majorHAnsi" w:hAnsiTheme="majorHAnsi"/>
          <w:lang w:val="en-US"/>
        </w:rPr>
        <w:t>Figure 4</w:t>
      </w:r>
      <w:r w:rsidRPr="00A103BD">
        <w:rPr>
          <w:rFonts w:asciiTheme="majorHAnsi" w:hAnsiTheme="majorHAnsi"/>
          <w:lang w:val="en-US"/>
        </w:rPr>
        <w:t xml:space="preserve">. Anonymisation process in Shanoir </w:t>
      </w:r>
      <w:r>
        <w:rPr>
          <w:rFonts w:asciiTheme="majorHAnsi" w:hAnsiTheme="majorHAnsi"/>
          <w:lang w:val="en-US"/>
        </w:rPr>
        <w:t>NG V1</w:t>
      </w:r>
    </w:p>
    <w:p w:rsidR="00790498" w:rsidRPr="007B6D15" w:rsidRDefault="00790498" w:rsidP="007B6D15">
      <w:pPr>
        <w:rPr>
          <w:lang w:val="en-US"/>
        </w:rPr>
      </w:pPr>
    </w:p>
    <w:p w:rsidR="00427CD6" w:rsidRDefault="007B6D15" w:rsidP="00427CD6">
      <w:pPr>
        <w:rPr>
          <w:lang w:val="en-US"/>
        </w:rPr>
      </w:pPr>
      <w:r>
        <w:rPr>
          <w:noProof/>
          <w:lang w:eastAsia="fr-FR"/>
        </w:rPr>
        <w:lastRenderedPageBreak/>
        <w:drawing>
          <wp:inline distT="0" distB="0" distL="0" distR="0">
            <wp:extent cx="5997287" cy="957105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AnonymizationFile.png"/>
                    <pic:cNvPicPr/>
                  </pic:nvPicPr>
                  <pic:blipFill>
                    <a:blip r:embed="rId10">
                      <a:extLst>
                        <a:ext uri="{28A0092B-C50C-407E-A947-70E740481C1C}">
                          <a14:useLocalDpi xmlns:a14="http://schemas.microsoft.com/office/drawing/2010/main" val="0"/>
                        </a:ext>
                      </a:extLst>
                    </a:blip>
                    <a:stretch>
                      <a:fillRect/>
                    </a:stretch>
                  </pic:blipFill>
                  <pic:spPr>
                    <a:xfrm>
                      <a:off x="0" y="0"/>
                      <a:ext cx="6004220" cy="9582120"/>
                    </a:xfrm>
                    <a:prstGeom prst="rect">
                      <a:avLst/>
                    </a:prstGeom>
                  </pic:spPr>
                </pic:pic>
              </a:graphicData>
            </a:graphic>
          </wp:inline>
        </w:drawing>
      </w:r>
    </w:p>
    <w:p w:rsidR="00945F19" w:rsidRPr="00A103BD" w:rsidRDefault="00945F19" w:rsidP="00945F19">
      <w:pPr>
        <w:jc w:val="center"/>
        <w:rPr>
          <w:rFonts w:asciiTheme="majorHAnsi" w:hAnsiTheme="majorHAnsi"/>
          <w:lang w:val="en-US"/>
        </w:rPr>
      </w:pPr>
      <w:r>
        <w:rPr>
          <w:rFonts w:asciiTheme="majorHAnsi" w:hAnsiTheme="majorHAnsi"/>
          <w:lang w:val="en-US"/>
        </w:rPr>
        <w:t>Figure 5</w:t>
      </w:r>
      <w:r w:rsidRPr="00A103BD">
        <w:rPr>
          <w:rFonts w:asciiTheme="majorHAnsi" w:hAnsiTheme="majorHAnsi"/>
          <w:lang w:val="en-US"/>
        </w:rPr>
        <w:t xml:space="preserve">. </w:t>
      </w:r>
      <w:r w:rsidR="00396888">
        <w:rPr>
          <w:rFonts w:asciiTheme="majorHAnsi" w:hAnsiTheme="majorHAnsi"/>
          <w:lang w:val="en-US"/>
        </w:rPr>
        <w:t>Read anonymization xml file and create the anonymization hashmap</w:t>
      </w:r>
    </w:p>
    <w:p w:rsidR="00945F19" w:rsidRDefault="00945F19" w:rsidP="00427CD6">
      <w:pPr>
        <w:rPr>
          <w:lang w:val="en-US"/>
        </w:rPr>
      </w:pPr>
    </w:p>
    <w:p w:rsidR="007B6D15" w:rsidRDefault="007B6D15" w:rsidP="00607426">
      <w:pPr>
        <w:jc w:val="center"/>
        <w:rPr>
          <w:lang w:val="en-US"/>
        </w:rPr>
      </w:pPr>
      <w:r>
        <w:rPr>
          <w:noProof/>
          <w:lang w:eastAsia="fr-FR"/>
        </w:rPr>
        <w:drawing>
          <wp:inline distT="0" distB="0" distL="0" distR="0">
            <wp:extent cx="2298929" cy="499905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FinalValueForTag.png"/>
                    <pic:cNvPicPr/>
                  </pic:nvPicPr>
                  <pic:blipFill>
                    <a:blip r:embed="rId11">
                      <a:extLst>
                        <a:ext uri="{28A0092B-C50C-407E-A947-70E740481C1C}">
                          <a14:useLocalDpi xmlns:a14="http://schemas.microsoft.com/office/drawing/2010/main" val="0"/>
                        </a:ext>
                      </a:extLst>
                    </a:blip>
                    <a:stretch>
                      <a:fillRect/>
                    </a:stretch>
                  </pic:blipFill>
                  <pic:spPr>
                    <a:xfrm>
                      <a:off x="0" y="0"/>
                      <a:ext cx="2315954" cy="5036075"/>
                    </a:xfrm>
                    <a:prstGeom prst="rect">
                      <a:avLst/>
                    </a:prstGeom>
                  </pic:spPr>
                </pic:pic>
              </a:graphicData>
            </a:graphic>
          </wp:inline>
        </w:drawing>
      </w:r>
    </w:p>
    <w:p w:rsidR="00A97704" w:rsidRPr="00A103BD" w:rsidRDefault="00607426" w:rsidP="00A97704">
      <w:pPr>
        <w:jc w:val="center"/>
        <w:rPr>
          <w:rFonts w:asciiTheme="majorHAnsi" w:hAnsiTheme="majorHAnsi"/>
          <w:lang w:val="en-US"/>
        </w:rPr>
      </w:pPr>
      <w:r>
        <w:rPr>
          <w:rFonts w:asciiTheme="majorHAnsi" w:hAnsiTheme="majorHAnsi"/>
          <w:lang w:val="en-US"/>
        </w:rPr>
        <w:t>Figure 6</w:t>
      </w:r>
      <w:r w:rsidRPr="00A103BD">
        <w:rPr>
          <w:rFonts w:asciiTheme="majorHAnsi" w:hAnsiTheme="majorHAnsi"/>
          <w:lang w:val="en-US"/>
        </w:rPr>
        <w:t xml:space="preserve">. </w:t>
      </w:r>
      <w:r w:rsidR="00A97704" w:rsidRPr="00A103BD">
        <w:rPr>
          <w:rFonts w:asciiTheme="majorHAnsi" w:hAnsiTheme="majorHAnsi"/>
          <w:lang w:val="en-US"/>
        </w:rPr>
        <w:t>getFinalValueForTag method</w:t>
      </w:r>
      <w:r w:rsidR="00A97704">
        <w:rPr>
          <w:rFonts w:asciiTheme="majorHAnsi" w:hAnsiTheme="majorHAnsi"/>
          <w:lang w:val="en-US"/>
        </w:rPr>
        <w:t xml:space="preserve"> ameliorated</w:t>
      </w:r>
      <w:r w:rsidR="00A97704" w:rsidRPr="00A103BD">
        <w:rPr>
          <w:rFonts w:asciiTheme="majorHAnsi" w:hAnsiTheme="majorHAnsi"/>
          <w:lang w:val="en-US"/>
        </w:rPr>
        <w:t xml:space="preserve">: </w:t>
      </w:r>
      <w:r w:rsidR="00A97704">
        <w:rPr>
          <w:rFonts w:asciiTheme="majorHAnsi" w:hAnsiTheme="majorHAnsi"/>
          <w:lang w:val="en-US"/>
        </w:rPr>
        <w:t>including basic profile concept</w:t>
      </w:r>
    </w:p>
    <w:p w:rsidR="00E56230" w:rsidRDefault="00E56230" w:rsidP="00A97704">
      <w:pPr>
        <w:jc w:val="center"/>
        <w:rPr>
          <w:lang w:val="en-US"/>
        </w:rPr>
      </w:pPr>
    </w:p>
    <w:p w:rsidR="00E56230" w:rsidRDefault="00E56230" w:rsidP="00427CD6">
      <w:pPr>
        <w:rPr>
          <w:lang w:val="en-US"/>
        </w:rPr>
      </w:pPr>
      <w:r>
        <w:rPr>
          <w:lang w:val="en-US"/>
        </w:rPr>
        <w:t>The draw</w:t>
      </w:r>
      <w:r w:rsidR="00064ED0">
        <w:rPr>
          <w:lang w:val="en-US"/>
        </w:rPr>
        <w:t xml:space="preserve">back of the above design is that the dicomObject created from the dicom image is </w:t>
      </w:r>
      <w:r w:rsidR="00F400D0">
        <w:rPr>
          <w:lang w:val="en-US"/>
        </w:rPr>
        <w:t>solicited</w:t>
      </w:r>
      <w:r w:rsidR="00064ED0">
        <w:rPr>
          <w:lang w:val="en-US"/>
        </w:rPr>
        <w:t xml:space="preserve"> too many times which many have a negative consequence on the anonymization process performances.</w:t>
      </w:r>
    </w:p>
    <w:p w:rsidR="00492E76" w:rsidRDefault="00492E76">
      <w:pPr>
        <w:rPr>
          <w:lang w:val="en-US"/>
        </w:rPr>
      </w:pPr>
      <w:r>
        <w:rPr>
          <w:lang w:val="en-US"/>
        </w:rPr>
        <w:br w:type="page"/>
      </w:r>
    </w:p>
    <w:p w:rsidR="00492E76" w:rsidRDefault="00492E76" w:rsidP="00427CD6">
      <w:pPr>
        <w:rPr>
          <w:lang w:val="en-US"/>
        </w:rPr>
      </w:pPr>
    </w:p>
    <w:p w:rsidR="007B6D15" w:rsidRDefault="007B6D15" w:rsidP="007B6D15">
      <w:pPr>
        <w:pStyle w:val="Titre3"/>
        <w:rPr>
          <w:lang w:val="en-US"/>
        </w:rPr>
      </w:pPr>
      <w:r>
        <w:rPr>
          <w:lang w:val="en-US"/>
        </w:rPr>
        <w:t>Technical Specification of Shanoir NG Anonymization</w:t>
      </w:r>
      <w:r>
        <w:rPr>
          <w:lang w:val="en-US"/>
        </w:rPr>
        <w:t xml:space="preserve"> V2</w:t>
      </w:r>
    </w:p>
    <w:p w:rsidR="00492E76" w:rsidRDefault="00FD177A" w:rsidP="00FF44DC">
      <w:pPr>
        <w:jc w:val="both"/>
        <w:rPr>
          <w:lang w:val="en-US"/>
        </w:rPr>
      </w:pPr>
      <w:r>
        <w:rPr>
          <w:lang w:val="en-US"/>
        </w:rPr>
        <w:t xml:space="preserve">The idea behind this conception is to iterate over the dicom tags in the image instead of iterating over the dicom tags </w:t>
      </w:r>
      <w:r w:rsidR="0060114A">
        <w:rPr>
          <w:lang w:val="en-US"/>
        </w:rPr>
        <w:t xml:space="preserve">to </w:t>
      </w:r>
      <w:r w:rsidR="00152DEA">
        <w:rPr>
          <w:lang w:val="en-US"/>
        </w:rPr>
        <w:t>anonymize</w:t>
      </w:r>
      <w:r w:rsidR="0060114A">
        <w:rPr>
          <w:lang w:val="en-US"/>
        </w:rPr>
        <w:t xml:space="preserve"> specified by the DICOM norm</w:t>
      </w:r>
      <w:r w:rsidR="006938F0">
        <w:rPr>
          <w:lang w:val="en-US"/>
        </w:rPr>
        <w:t xml:space="preserve"> (figure 7)</w:t>
      </w:r>
      <w:r>
        <w:rPr>
          <w:lang w:val="en-US"/>
        </w:rPr>
        <w:t>.</w:t>
      </w:r>
    </w:p>
    <w:p w:rsidR="006938F0" w:rsidRDefault="002000DB" w:rsidP="00FF44DC">
      <w:pPr>
        <w:jc w:val="both"/>
        <w:rPr>
          <w:lang w:val="en-US"/>
        </w:rPr>
      </w:pPr>
      <w:r>
        <w:rPr>
          <w:lang w:val="en-US"/>
        </w:rPr>
        <w:t>The first step is to read the dicom object and to create three dicom tag hashmap</w:t>
      </w:r>
      <w:r w:rsidR="006938F0">
        <w:rPr>
          <w:lang w:val="en-US"/>
        </w:rPr>
        <w:t>s</w:t>
      </w:r>
      <w:r>
        <w:rPr>
          <w:lang w:val="en-US"/>
        </w:rPr>
        <w:t>: dicomPrivateTags, dicomPublicTags and dicomBigHexaTags</w:t>
      </w:r>
      <w:r w:rsidR="006938F0">
        <w:rPr>
          <w:lang w:val="en-US"/>
        </w:rPr>
        <w:t xml:space="preserve"> as illustrated by figure 8</w:t>
      </w:r>
      <w:r>
        <w:rPr>
          <w:lang w:val="en-US"/>
        </w:rPr>
        <w:t xml:space="preserve">. </w:t>
      </w:r>
      <w:r w:rsidR="006938F0">
        <w:rPr>
          <w:lang w:val="en-US"/>
        </w:rPr>
        <w:t xml:space="preserve">Then, the anonymization </w:t>
      </w:r>
      <w:r w:rsidR="00CA1990">
        <w:rPr>
          <w:lang w:val="en-US"/>
        </w:rPr>
        <w:t>service will read the ano</w:t>
      </w:r>
      <w:r w:rsidR="006938F0">
        <w:rPr>
          <w:lang w:val="en-US"/>
        </w:rPr>
        <w:t>nymization file to create on</w:t>
      </w:r>
      <w:r w:rsidR="00CA1990">
        <w:rPr>
          <w:lang w:val="en-US"/>
        </w:rPr>
        <w:t>e</w:t>
      </w:r>
      <w:r w:rsidR="006938F0">
        <w:rPr>
          <w:lang w:val="en-US"/>
        </w:rPr>
        <w:t xml:space="preserve"> HashMap&lt;Integer, String&gt; containing the list of DICOM tags to anonymize and one </w:t>
      </w:r>
      <w:r w:rsidR="006938F0">
        <w:rPr>
          <w:lang w:val="en-US"/>
        </w:rPr>
        <w:t>HashMap&lt;</w:t>
      </w:r>
      <w:r w:rsidR="006938F0">
        <w:rPr>
          <w:lang w:val="en-US"/>
        </w:rPr>
        <w:t>String</w:t>
      </w:r>
      <w:r w:rsidR="006938F0">
        <w:rPr>
          <w:lang w:val="en-US"/>
        </w:rPr>
        <w:t>, String&gt;</w:t>
      </w:r>
      <w:r w:rsidR="006938F0">
        <w:rPr>
          <w:lang w:val="en-US"/>
        </w:rPr>
        <w:t xml:space="preserve"> </w:t>
      </w:r>
      <w:r w:rsidR="00CA1990">
        <w:rPr>
          <w:lang w:val="en-US"/>
        </w:rPr>
        <w:t>containing</w:t>
      </w:r>
      <w:r w:rsidR="006938F0">
        <w:rPr>
          <w:lang w:val="en-US"/>
        </w:rPr>
        <w:t xml:space="preserve"> specific tags to anonymize that </w:t>
      </w:r>
      <w:r w:rsidR="00CA1990">
        <w:rPr>
          <w:lang w:val="en-US"/>
        </w:rPr>
        <w:t>cannot</w:t>
      </w:r>
      <w:r w:rsidR="006938F0">
        <w:rPr>
          <w:lang w:val="en-US"/>
        </w:rPr>
        <w:t xml:space="preserve"> be converted </w:t>
      </w:r>
      <w:r w:rsidR="00CA1990">
        <w:rPr>
          <w:lang w:val="en-US"/>
        </w:rPr>
        <w:t>directly</w:t>
      </w:r>
      <w:r w:rsidR="006938F0">
        <w:rPr>
          <w:lang w:val="en-US"/>
        </w:rPr>
        <w:t xml:space="preserve"> </w:t>
      </w:r>
      <w:r w:rsidR="00CA1990">
        <w:rPr>
          <w:lang w:val="en-US"/>
        </w:rPr>
        <w:t>into</w:t>
      </w:r>
      <w:r w:rsidR="006938F0">
        <w:rPr>
          <w:lang w:val="en-US"/>
        </w:rPr>
        <w:t xml:space="preserve"> Integer</w:t>
      </w:r>
      <w:r w:rsidR="001624FF">
        <w:rPr>
          <w:lang w:val="en-US"/>
        </w:rPr>
        <w:t xml:space="preserve"> (figure 9). </w:t>
      </w:r>
    </w:p>
    <w:p w:rsidR="002000DB" w:rsidRPr="00492E76" w:rsidRDefault="00576285" w:rsidP="00FF44DC">
      <w:pPr>
        <w:jc w:val="both"/>
        <w:rPr>
          <w:lang w:val="en-US"/>
        </w:rPr>
      </w:pPr>
      <w:r>
        <w:rPr>
          <w:lang w:val="en-US"/>
        </w:rPr>
        <w:t>The</w:t>
      </w:r>
      <w:r w:rsidR="006938F0">
        <w:rPr>
          <w:lang w:val="en-US"/>
        </w:rPr>
        <w:t xml:space="preserve"> anonymization service </w:t>
      </w:r>
      <w:r>
        <w:rPr>
          <w:lang w:val="en-US"/>
        </w:rPr>
        <w:t xml:space="preserve">will iterate over </w:t>
      </w:r>
      <w:r>
        <w:rPr>
          <w:lang w:val="en-US"/>
        </w:rPr>
        <w:t>dicomPrivateTags, dicomPublicTags and dicomBigHexaTags</w:t>
      </w:r>
      <w:r>
        <w:rPr>
          <w:lang w:val="en-US"/>
        </w:rPr>
        <w:t xml:space="preserve"> </w:t>
      </w:r>
      <w:r>
        <w:rPr>
          <w:lang w:val="en-US"/>
        </w:rPr>
        <w:t>hashmap</w:t>
      </w:r>
      <w:r>
        <w:rPr>
          <w:lang w:val="en-US"/>
        </w:rPr>
        <w:t xml:space="preserve">s and anonymize only </w:t>
      </w:r>
      <w:r w:rsidR="004372FC">
        <w:rPr>
          <w:lang w:val="en-US"/>
        </w:rPr>
        <w:t>the tags specified in</w:t>
      </w:r>
      <w:r>
        <w:rPr>
          <w:lang w:val="en-US"/>
        </w:rPr>
        <w:t xml:space="preserve"> the </w:t>
      </w:r>
      <w:r w:rsidR="004372FC">
        <w:rPr>
          <w:lang w:val="en-US"/>
        </w:rPr>
        <w:t>anonymization file</w:t>
      </w:r>
      <w:r>
        <w:rPr>
          <w:lang w:val="en-US"/>
        </w:rPr>
        <w:t>.</w:t>
      </w:r>
    </w:p>
    <w:p w:rsidR="004353C6" w:rsidRDefault="004353C6" w:rsidP="004353C6">
      <w:pPr>
        <w:rPr>
          <w:lang w:val="en-US"/>
        </w:rPr>
      </w:pPr>
      <w:r>
        <w:rPr>
          <w:noProof/>
          <w:lang w:eastAsia="fr-FR"/>
        </w:rPr>
        <w:drawing>
          <wp:inline distT="0" distB="0" distL="0" distR="0">
            <wp:extent cx="5760720" cy="65957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onymizationNG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6595745"/>
                    </a:xfrm>
                    <a:prstGeom prst="rect">
                      <a:avLst/>
                    </a:prstGeom>
                  </pic:spPr>
                </pic:pic>
              </a:graphicData>
            </a:graphic>
          </wp:inline>
        </w:drawing>
      </w:r>
    </w:p>
    <w:p w:rsidR="00152DEA" w:rsidRPr="00A103BD" w:rsidRDefault="00152DEA" w:rsidP="00152DEA">
      <w:pPr>
        <w:jc w:val="center"/>
        <w:rPr>
          <w:rFonts w:asciiTheme="majorHAnsi" w:hAnsiTheme="majorHAnsi"/>
          <w:lang w:val="en-US"/>
        </w:rPr>
      </w:pPr>
      <w:r>
        <w:rPr>
          <w:rFonts w:asciiTheme="majorHAnsi" w:hAnsiTheme="majorHAnsi"/>
          <w:lang w:val="en-US"/>
        </w:rPr>
        <w:t>Figure 7</w:t>
      </w:r>
      <w:r w:rsidRPr="00A103BD">
        <w:rPr>
          <w:rFonts w:asciiTheme="majorHAnsi" w:hAnsiTheme="majorHAnsi"/>
          <w:lang w:val="en-US"/>
        </w:rPr>
        <w:t xml:space="preserve">. Anonymisation process in Shanoir </w:t>
      </w:r>
      <w:r>
        <w:rPr>
          <w:rFonts w:asciiTheme="majorHAnsi" w:hAnsiTheme="majorHAnsi"/>
          <w:lang w:val="en-US"/>
        </w:rPr>
        <w:t>NG V2</w:t>
      </w:r>
    </w:p>
    <w:p w:rsidR="00152DEA" w:rsidRPr="004353C6" w:rsidRDefault="00152DEA" w:rsidP="004353C6">
      <w:pPr>
        <w:rPr>
          <w:lang w:val="en-US"/>
        </w:rPr>
      </w:pPr>
    </w:p>
    <w:p w:rsidR="007B6D15" w:rsidRDefault="00F44DE3" w:rsidP="00427CD6">
      <w:pPr>
        <w:rPr>
          <w:lang w:val="en-US"/>
        </w:rPr>
      </w:pPr>
      <w:r>
        <w:rPr>
          <w:noProof/>
          <w:lang w:eastAsia="fr-FR"/>
        </w:rPr>
        <w:lastRenderedPageBreak/>
        <w:drawing>
          <wp:inline distT="0" distB="0" distL="0" distR="0">
            <wp:extent cx="5759450" cy="3352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createTagLists().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352800"/>
                    </a:xfrm>
                    <a:prstGeom prst="rect">
                      <a:avLst/>
                    </a:prstGeom>
                  </pic:spPr>
                </pic:pic>
              </a:graphicData>
            </a:graphic>
          </wp:inline>
        </w:drawing>
      </w:r>
    </w:p>
    <w:p w:rsidR="001624FF" w:rsidRPr="00A103BD" w:rsidRDefault="001624FF" w:rsidP="001624FF">
      <w:pPr>
        <w:jc w:val="center"/>
        <w:rPr>
          <w:rFonts w:asciiTheme="majorHAnsi" w:hAnsiTheme="majorHAnsi"/>
          <w:lang w:val="en-US"/>
        </w:rPr>
      </w:pPr>
      <w:r>
        <w:rPr>
          <w:rFonts w:asciiTheme="majorHAnsi" w:hAnsiTheme="majorHAnsi"/>
          <w:lang w:val="en-US"/>
        </w:rPr>
        <w:t>Figure 8</w:t>
      </w:r>
      <w:r w:rsidRPr="00A103BD">
        <w:rPr>
          <w:rFonts w:asciiTheme="majorHAnsi" w:hAnsiTheme="majorHAnsi"/>
          <w:lang w:val="en-US"/>
        </w:rPr>
        <w:t xml:space="preserve">. </w:t>
      </w:r>
      <w:r>
        <w:rPr>
          <w:rFonts w:asciiTheme="majorHAnsi" w:hAnsiTheme="majorHAnsi"/>
          <w:lang w:val="en-US"/>
        </w:rPr>
        <w:t>Read DicomObject and create a set of hashmaps</w:t>
      </w:r>
    </w:p>
    <w:p w:rsidR="001624FF" w:rsidRDefault="001624FF" w:rsidP="00427CD6">
      <w:pPr>
        <w:rPr>
          <w:lang w:val="en-US"/>
        </w:rPr>
      </w:pPr>
    </w:p>
    <w:p w:rsidR="004353C6" w:rsidRDefault="00F44DE3" w:rsidP="00427CD6">
      <w:pPr>
        <w:rPr>
          <w:lang w:val="en-US"/>
        </w:rPr>
      </w:pPr>
      <w:r>
        <w:rPr>
          <w:noProof/>
          <w:lang w:eastAsia="fr-FR"/>
        </w:rPr>
        <w:drawing>
          <wp:inline distT="0" distB="0" distL="0" distR="0">
            <wp:extent cx="5759450" cy="22650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AnonymizationFileV2.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265045"/>
                    </a:xfrm>
                    <a:prstGeom prst="rect">
                      <a:avLst/>
                    </a:prstGeom>
                  </pic:spPr>
                </pic:pic>
              </a:graphicData>
            </a:graphic>
          </wp:inline>
        </w:drawing>
      </w:r>
    </w:p>
    <w:p w:rsidR="001624FF" w:rsidRPr="00A103BD" w:rsidRDefault="001624FF" w:rsidP="001624FF">
      <w:pPr>
        <w:jc w:val="center"/>
        <w:rPr>
          <w:rFonts w:asciiTheme="majorHAnsi" w:hAnsiTheme="majorHAnsi"/>
          <w:lang w:val="en-US"/>
        </w:rPr>
      </w:pPr>
      <w:r>
        <w:rPr>
          <w:rFonts w:asciiTheme="majorHAnsi" w:hAnsiTheme="majorHAnsi"/>
          <w:lang w:val="en-US"/>
        </w:rPr>
        <w:t>Figure 9</w:t>
      </w:r>
      <w:r w:rsidRPr="00A103BD">
        <w:rPr>
          <w:rFonts w:asciiTheme="majorHAnsi" w:hAnsiTheme="majorHAnsi"/>
          <w:lang w:val="en-US"/>
        </w:rPr>
        <w:t xml:space="preserve">. </w:t>
      </w:r>
      <w:r>
        <w:rPr>
          <w:rFonts w:asciiTheme="majorHAnsi" w:hAnsiTheme="majorHAnsi"/>
          <w:lang w:val="en-US"/>
        </w:rPr>
        <w:t xml:space="preserve">Read </w:t>
      </w:r>
      <w:r>
        <w:rPr>
          <w:rFonts w:asciiTheme="majorHAnsi" w:hAnsiTheme="majorHAnsi"/>
          <w:lang w:val="en-US"/>
        </w:rPr>
        <w:t>anonymization file</w:t>
      </w:r>
    </w:p>
    <w:p w:rsidR="001624FF" w:rsidRDefault="001624FF" w:rsidP="00427CD6">
      <w:pPr>
        <w:rPr>
          <w:lang w:val="en-US"/>
        </w:rPr>
      </w:pPr>
    </w:p>
    <w:p w:rsidR="004353C6" w:rsidRDefault="004353C6" w:rsidP="004353C6">
      <w:pPr>
        <w:pStyle w:val="Titre3"/>
        <w:rPr>
          <w:lang w:val="en-US"/>
        </w:rPr>
      </w:pPr>
      <w:r>
        <w:rPr>
          <w:lang w:val="en-US"/>
        </w:rPr>
        <w:t>Technical Specification of Shanoir NG Anonymization</w:t>
      </w:r>
      <w:r>
        <w:rPr>
          <w:lang w:val="en-US"/>
        </w:rPr>
        <w:t xml:space="preserve"> V3</w:t>
      </w:r>
    </w:p>
    <w:p w:rsidR="001624FF" w:rsidRPr="001624FF" w:rsidRDefault="00AA4A8A" w:rsidP="00F55D31">
      <w:pPr>
        <w:jc w:val="both"/>
        <w:rPr>
          <w:lang w:val="en-US"/>
        </w:rPr>
      </w:pPr>
      <w:r>
        <w:rPr>
          <w:lang w:val="en-US"/>
        </w:rPr>
        <w:t xml:space="preserve">The objective of this conception is to create a hashmap of tags that are present in the dicom image and need to be anonymized. </w:t>
      </w:r>
      <w:r w:rsidR="000F7175">
        <w:rPr>
          <w:lang w:val="en-US"/>
        </w:rPr>
        <w:t>Thus, the anonymization service reads the xml anonymization file and creates hashmaps as depicted by figure 9. Then, reads the dicom image and store only the dicoms to be anonymized in an hashmap&lt;Integer, String&gt;</w:t>
      </w:r>
      <w:r w:rsidR="007F433D">
        <w:rPr>
          <w:lang w:val="en-US"/>
        </w:rPr>
        <w:t xml:space="preserve"> as illustrated by figure 11</w:t>
      </w:r>
      <w:r w:rsidR="000F7175">
        <w:rPr>
          <w:lang w:val="en-US"/>
        </w:rPr>
        <w:t xml:space="preserve">. </w:t>
      </w:r>
      <w:r w:rsidR="00C66D1F">
        <w:rPr>
          <w:lang w:val="en-US"/>
        </w:rPr>
        <w:t>Finally, it</w:t>
      </w:r>
      <w:r w:rsidR="007F433D">
        <w:rPr>
          <w:lang w:val="en-US"/>
        </w:rPr>
        <w:t xml:space="preserve"> anonymize</w:t>
      </w:r>
      <w:r w:rsidR="00C66D1F">
        <w:rPr>
          <w:lang w:val="en-US"/>
        </w:rPr>
        <w:t>s</w:t>
      </w:r>
      <w:bookmarkStart w:id="24" w:name="_GoBack"/>
      <w:bookmarkEnd w:id="24"/>
      <w:r w:rsidR="007F433D">
        <w:rPr>
          <w:lang w:val="en-US"/>
        </w:rPr>
        <w:t xml:space="preserve"> the tags in the hashmap based on theire basic profile as depicted by figure 10.</w:t>
      </w:r>
    </w:p>
    <w:p w:rsidR="004353C6" w:rsidRDefault="004353C6" w:rsidP="004353C6">
      <w:pPr>
        <w:rPr>
          <w:lang w:val="en-US"/>
        </w:rPr>
      </w:pPr>
      <w:r>
        <w:rPr>
          <w:noProof/>
          <w:lang w:eastAsia="fr-FR"/>
        </w:rPr>
        <w:lastRenderedPageBreak/>
        <w:drawing>
          <wp:inline distT="0" distB="0" distL="0" distR="0">
            <wp:extent cx="5760720" cy="2082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formAnonymizationNGV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082800"/>
                    </a:xfrm>
                    <a:prstGeom prst="rect">
                      <a:avLst/>
                    </a:prstGeom>
                  </pic:spPr>
                </pic:pic>
              </a:graphicData>
            </a:graphic>
          </wp:inline>
        </w:drawing>
      </w:r>
    </w:p>
    <w:p w:rsidR="001624FF" w:rsidRPr="00A103BD" w:rsidRDefault="001624FF" w:rsidP="001624FF">
      <w:pPr>
        <w:jc w:val="center"/>
        <w:rPr>
          <w:rFonts w:asciiTheme="majorHAnsi" w:hAnsiTheme="majorHAnsi"/>
          <w:lang w:val="en-US"/>
        </w:rPr>
      </w:pPr>
      <w:r>
        <w:rPr>
          <w:rFonts w:asciiTheme="majorHAnsi" w:hAnsiTheme="majorHAnsi"/>
          <w:lang w:val="en-US"/>
        </w:rPr>
        <w:t>Figure 10</w:t>
      </w:r>
      <w:r w:rsidRPr="00A103BD">
        <w:rPr>
          <w:rFonts w:asciiTheme="majorHAnsi" w:hAnsiTheme="majorHAnsi"/>
          <w:lang w:val="en-US"/>
        </w:rPr>
        <w:t xml:space="preserve">. Anonymisation process in Shanoir </w:t>
      </w:r>
      <w:r>
        <w:rPr>
          <w:rFonts w:asciiTheme="majorHAnsi" w:hAnsiTheme="majorHAnsi"/>
          <w:lang w:val="en-US"/>
        </w:rPr>
        <w:t>NG V3</w:t>
      </w:r>
    </w:p>
    <w:p w:rsidR="001624FF" w:rsidRDefault="001624FF" w:rsidP="004353C6">
      <w:pPr>
        <w:rPr>
          <w:lang w:val="en-US"/>
        </w:rPr>
      </w:pPr>
    </w:p>
    <w:p w:rsidR="004353C6" w:rsidRPr="004353C6" w:rsidRDefault="00F44DE3" w:rsidP="004353C6">
      <w:pPr>
        <w:rPr>
          <w:lang w:val="en-US"/>
        </w:rPr>
      </w:pPr>
      <w:r>
        <w:rPr>
          <w:noProof/>
          <w:lang w:eastAsia="fr-FR"/>
        </w:rPr>
        <w:drawing>
          <wp:inline distT="0" distB="0" distL="0" distR="0">
            <wp:extent cx="5759450" cy="55346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AnonymizationTagHMAP.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534660"/>
                    </a:xfrm>
                    <a:prstGeom prst="rect">
                      <a:avLst/>
                    </a:prstGeom>
                  </pic:spPr>
                </pic:pic>
              </a:graphicData>
            </a:graphic>
          </wp:inline>
        </w:drawing>
      </w:r>
    </w:p>
    <w:p w:rsidR="004353C6" w:rsidRPr="00427CD6" w:rsidRDefault="000F7175" w:rsidP="00F60427">
      <w:pPr>
        <w:jc w:val="center"/>
        <w:rPr>
          <w:lang w:val="en-US"/>
        </w:rPr>
      </w:pPr>
      <w:r>
        <w:rPr>
          <w:rFonts w:asciiTheme="majorHAnsi" w:hAnsiTheme="majorHAnsi"/>
          <w:lang w:val="en-US"/>
        </w:rPr>
        <w:t>Figure 11</w:t>
      </w:r>
      <w:r w:rsidRPr="00A103BD">
        <w:rPr>
          <w:rFonts w:asciiTheme="majorHAnsi" w:hAnsiTheme="majorHAnsi"/>
          <w:lang w:val="en-US"/>
        </w:rPr>
        <w:t xml:space="preserve">. </w:t>
      </w:r>
      <w:r w:rsidR="00F60427">
        <w:rPr>
          <w:rFonts w:asciiTheme="majorHAnsi" w:hAnsiTheme="majorHAnsi"/>
          <w:lang w:val="en-US"/>
        </w:rPr>
        <w:t xml:space="preserve">Read DicomObject and create a </w:t>
      </w:r>
      <w:r w:rsidR="00F60427">
        <w:rPr>
          <w:rFonts w:asciiTheme="majorHAnsi" w:hAnsiTheme="majorHAnsi"/>
          <w:lang w:val="en-US"/>
        </w:rPr>
        <w:t>hashmap of tags to anonymise</w:t>
      </w:r>
    </w:p>
    <w:sectPr w:rsidR="004353C6"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3"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2"/>
  </w:num>
  <w:num w:numId="4">
    <w:abstractNumId w:val="2"/>
  </w:num>
  <w:num w:numId="5">
    <w:abstractNumId w:val="3"/>
  </w:num>
  <w:num w:numId="6">
    <w:abstractNumId w:val="17"/>
  </w:num>
  <w:num w:numId="7">
    <w:abstractNumId w:val="4"/>
  </w:num>
  <w:num w:numId="8">
    <w:abstractNumId w:val="15"/>
  </w:num>
  <w:num w:numId="9">
    <w:abstractNumId w:val="16"/>
  </w:num>
  <w:num w:numId="10">
    <w:abstractNumId w:val="18"/>
  </w:num>
  <w:num w:numId="11">
    <w:abstractNumId w:val="7"/>
  </w:num>
  <w:num w:numId="12">
    <w:abstractNumId w:val="9"/>
  </w:num>
  <w:num w:numId="13">
    <w:abstractNumId w:val="13"/>
  </w:num>
  <w:num w:numId="14">
    <w:abstractNumId w:val="5"/>
  </w:num>
  <w:num w:numId="15">
    <w:abstractNumId w:val="18"/>
  </w:num>
  <w:num w:numId="16">
    <w:abstractNumId w:val="11"/>
  </w:num>
  <w:num w:numId="17">
    <w:abstractNumId w:val="8"/>
  </w:num>
  <w:num w:numId="18">
    <w:abstractNumId w:val="18"/>
  </w:num>
  <w:num w:numId="19">
    <w:abstractNumId w:val="18"/>
    <w:lvlOverride w:ilvl="0">
      <w:startOverride w:val="2"/>
    </w:lvlOverride>
    <w:lvlOverride w:ilvl="1">
      <w:startOverride w:val="1"/>
    </w:lvlOverride>
    <w:lvlOverride w:ilvl="2">
      <w:startOverride w:val="2"/>
    </w:lvlOverride>
  </w:num>
  <w:num w:numId="20">
    <w:abstractNumId w:val="19"/>
  </w:num>
  <w:num w:numId="21">
    <w:abstractNumId w:val="14"/>
  </w:num>
  <w:num w:numId="22">
    <w:abstractNumId w:val="10"/>
  </w:num>
  <w:num w:numId="23">
    <w:abstractNumId w:val="0"/>
  </w:num>
  <w:num w:numId="24">
    <w:abstractNumId w:val="21"/>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64ED0"/>
    <w:rsid w:val="00075BE9"/>
    <w:rsid w:val="000775C7"/>
    <w:rsid w:val="00082FCB"/>
    <w:rsid w:val="00092DB7"/>
    <w:rsid w:val="00096145"/>
    <w:rsid w:val="000A378B"/>
    <w:rsid w:val="000D3188"/>
    <w:rsid w:val="000F7175"/>
    <w:rsid w:val="001043AB"/>
    <w:rsid w:val="00106C5E"/>
    <w:rsid w:val="0013119F"/>
    <w:rsid w:val="0013491D"/>
    <w:rsid w:val="0013726C"/>
    <w:rsid w:val="001431D8"/>
    <w:rsid w:val="00147449"/>
    <w:rsid w:val="00152DEA"/>
    <w:rsid w:val="001624FF"/>
    <w:rsid w:val="001743DB"/>
    <w:rsid w:val="001A36D8"/>
    <w:rsid w:val="001A39CC"/>
    <w:rsid w:val="001B4F35"/>
    <w:rsid w:val="001C5D86"/>
    <w:rsid w:val="001D5CFA"/>
    <w:rsid w:val="001E09BF"/>
    <w:rsid w:val="002000DB"/>
    <w:rsid w:val="00231D54"/>
    <w:rsid w:val="0023462E"/>
    <w:rsid w:val="00244B15"/>
    <w:rsid w:val="00271613"/>
    <w:rsid w:val="00273F70"/>
    <w:rsid w:val="0027442C"/>
    <w:rsid w:val="00276675"/>
    <w:rsid w:val="002A50D9"/>
    <w:rsid w:val="002A66D0"/>
    <w:rsid w:val="002B3A3D"/>
    <w:rsid w:val="002D2DD4"/>
    <w:rsid w:val="002E5DE9"/>
    <w:rsid w:val="0031246D"/>
    <w:rsid w:val="00314B41"/>
    <w:rsid w:val="00316057"/>
    <w:rsid w:val="003219B6"/>
    <w:rsid w:val="00324D4E"/>
    <w:rsid w:val="00327A81"/>
    <w:rsid w:val="00346310"/>
    <w:rsid w:val="003520ED"/>
    <w:rsid w:val="00353080"/>
    <w:rsid w:val="00367199"/>
    <w:rsid w:val="003711AE"/>
    <w:rsid w:val="00390496"/>
    <w:rsid w:val="00396888"/>
    <w:rsid w:val="00397204"/>
    <w:rsid w:val="00397258"/>
    <w:rsid w:val="003A268E"/>
    <w:rsid w:val="003B44E8"/>
    <w:rsid w:val="003C052B"/>
    <w:rsid w:val="003C3568"/>
    <w:rsid w:val="003D4F8C"/>
    <w:rsid w:val="003F7008"/>
    <w:rsid w:val="00410775"/>
    <w:rsid w:val="00420B8A"/>
    <w:rsid w:val="00427CD6"/>
    <w:rsid w:val="004353C6"/>
    <w:rsid w:val="004372FC"/>
    <w:rsid w:val="004404EC"/>
    <w:rsid w:val="00443D3E"/>
    <w:rsid w:val="00446282"/>
    <w:rsid w:val="00454ECB"/>
    <w:rsid w:val="004579EB"/>
    <w:rsid w:val="0046607D"/>
    <w:rsid w:val="00474BAE"/>
    <w:rsid w:val="0047718A"/>
    <w:rsid w:val="00492158"/>
    <w:rsid w:val="00492E76"/>
    <w:rsid w:val="00494DB2"/>
    <w:rsid w:val="004A3D3A"/>
    <w:rsid w:val="004F1B0F"/>
    <w:rsid w:val="004F3B86"/>
    <w:rsid w:val="00503ECE"/>
    <w:rsid w:val="00520E2C"/>
    <w:rsid w:val="00547964"/>
    <w:rsid w:val="00552BFD"/>
    <w:rsid w:val="00554E5A"/>
    <w:rsid w:val="0055578A"/>
    <w:rsid w:val="00576285"/>
    <w:rsid w:val="005813D8"/>
    <w:rsid w:val="00594BB1"/>
    <w:rsid w:val="005B7570"/>
    <w:rsid w:val="005C0996"/>
    <w:rsid w:val="005D33E1"/>
    <w:rsid w:val="005E1606"/>
    <w:rsid w:val="0060114A"/>
    <w:rsid w:val="00607426"/>
    <w:rsid w:val="0069283B"/>
    <w:rsid w:val="006938F0"/>
    <w:rsid w:val="006B61B9"/>
    <w:rsid w:val="006D747A"/>
    <w:rsid w:val="006E6CE9"/>
    <w:rsid w:val="006F15C2"/>
    <w:rsid w:val="006F52E7"/>
    <w:rsid w:val="00701815"/>
    <w:rsid w:val="0072113A"/>
    <w:rsid w:val="00724041"/>
    <w:rsid w:val="007246D5"/>
    <w:rsid w:val="00740718"/>
    <w:rsid w:val="00753560"/>
    <w:rsid w:val="007607A2"/>
    <w:rsid w:val="00777CBA"/>
    <w:rsid w:val="00790498"/>
    <w:rsid w:val="007935F0"/>
    <w:rsid w:val="00797485"/>
    <w:rsid w:val="007A552A"/>
    <w:rsid w:val="007A6A6B"/>
    <w:rsid w:val="007B6D15"/>
    <w:rsid w:val="007B6FFB"/>
    <w:rsid w:val="007C2491"/>
    <w:rsid w:val="007E2D64"/>
    <w:rsid w:val="007F433D"/>
    <w:rsid w:val="007F532A"/>
    <w:rsid w:val="00805AE4"/>
    <w:rsid w:val="0080640E"/>
    <w:rsid w:val="00806B7C"/>
    <w:rsid w:val="008465D7"/>
    <w:rsid w:val="00870B86"/>
    <w:rsid w:val="00881496"/>
    <w:rsid w:val="008829E7"/>
    <w:rsid w:val="008A1C1F"/>
    <w:rsid w:val="008B718F"/>
    <w:rsid w:val="008E1CC4"/>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A262D1"/>
    <w:rsid w:val="00A27ED5"/>
    <w:rsid w:val="00A44EF7"/>
    <w:rsid w:val="00A97704"/>
    <w:rsid w:val="00AA4A8A"/>
    <w:rsid w:val="00AB6BCB"/>
    <w:rsid w:val="00AB7A6E"/>
    <w:rsid w:val="00AC3528"/>
    <w:rsid w:val="00AD4C44"/>
    <w:rsid w:val="00AE54F2"/>
    <w:rsid w:val="00AF42D3"/>
    <w:rsid w:val="00B00AD8"/>
    <w:rsid w:val="00B016F8"/>
    <w:rsid w:val="00B04FE5"/>
    <w:rsid w:val="00B0637B"/>
    <w:rsid w:val="00B222B3"/>
    <w:rsid w:val="00B23CAE"/>
    <w:rsid w:val="00B242B0"/>
    <w:rsid w:val="00B410ED"/>
    <w:rsid w:val="00B51A91"/>
    <w:rsid w:val="00B663A8"/>
    <w:rsid w:val="00B846E1"/>
    <w:rsid w:val="00BB0B1F"/>
    <w:rsid w:val="00BC714B"/>
    <w:rsid w:val="00BE0023"/>
    <w:rsid w:val="00BE1A98"/>
    <w:rsid w:val="00C02351"/>
    <w:rsid w:val="00C13F9F"/>
    <w:rsid w:val="00C1452C"/>
    <w:rsid w:val="00C21FAB"/>
    <w:rsid w:val="00C236F9"/>
    <w:rsid w:val="00C350DC"/>
    <w:rsid w:val="00C43531"/>
    <w:rsid w:val="00C453E8"/>
    <w:rsid w:val="00C55BC5"/>
    <w:rsid w:val="00C55C6A"/>
    <w:rsid w:val="00C572F2"/>
    <w:rsid w:val="00C66D1F"/>
    <w:rsid w:val="00C829C2"/>
    <w:rsid w:val="00CA1990"/>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33281"/>
    <w:rsid w:val="00E47952"/>
    <w:rsid w:val="00E56230"/>
    <w:rsid w:val="00E67561"/>
    <w:rsid w:val="00E75EEF"/>
    <w:rsid w:val="00E77274"/>
    <w:rsid w:val="00E7775D"/>
    <w:rsid w:val="00E8167F"/>
    <w:rsid w:val="00E82A92"/>
    <w:rsid w:val="00E90A1A"/>
    <w:rsid w:val="00E9434D"/>
    <w:rsid w:val="00EE1DFD"/>
    <w:rsid w:val="00EF2199"/>
    <w:rsid w:val="00EF6C75"/>
    <w:rsid w:val="00F01A8B"/>
    <w:rsid w:val="00F23426"/>
    <w:rsid w:val="00F30391"/>
    <w:rsid w:val="00F400D0"/>
    <w:rsid w:val="00F44DE3"/>
    <w:rsid w:val="00F55D31"/>
    <w:rsid w:val="00F60427"/>
    <w:rsid w:val="00F646CF"/>
    <w:rsid w:val="00F775D5"/>
    <w:rsid w:val="00F8082E"/>
    <w:rsid w:val="00FA3A8E"/>
    <w:rsid w:val="00FA4775"/>
    <w:rsid w:val="00FB7337"/>
    <w:rsid w:val="00FD177A"/>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303B-4553-4D3E-B1EB-2C180DBE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10</Pages>
  <Words>1185</Words>
  <Characters>6522</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Ines Fakhfakh</cp:lastModifiedBy>
  <cp:revision>104</cp:revision>
  <dcterms:created xsi:type="dcterms:W3CDTF">2016-02-15T14:17:00Z</dcterms:created>
  <dcterms:modified xsi:type="dcterms:W3CDTF">2017-08-07T15:15:00Z</dcterms:modified>
</cp:coreProperties>
</file>