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| 功能需求ID | 功能需求描述                                                                 | 幻觉需求 | 完整引用 | 可测试 | 评判理由 |</w:t>
      </w:r>
    </w:p>
    <w:p>
      <w:r>
        <w:t>|------------|----------------------------------------------------------------------------|----------|----------|--------|----------|</w:t>
      </w:r>
    </w:p>
    <w:p>
      <w:r>
        <w:t>| CFM-001    | 提供集中式仪表板访问和更新所有案件相关信息                                   | 否       | 是       | 是     | 案件信息是核心实体，与系统紧密相关 |</w:t>
      </w:r>
    </w:p>
    <w:p>
      <w:r>
        <w:t>| CFM-002    | 仪表板显示案件状态、证据和嫌疑人详情的实时更新                               | 否       | 是       | 是     | 案件信息是核心实体，与系统紧密相关 |</w:t>
      </w:r>
    </w:p>
    <w:p>
      <w:r>
        <w:t>| CFM-003    | 显示其他警官查看或编辑同一案件文件的指示器                                   | 否       | 是       | 是     | 案件信息是核心实体，与系统紧密相关 |</w:t>
      </w:r>
    </w:p>
    <w:p>
      <w:r>
        <w:t>| CFM-004    | 支持扫描和OCR自动录入物理文档数据                                           | 否       | 是       | 是     | OCR功能与案件文档相关 |</w:t>
      </w:r>
    </w:p>
    <w:p>
      <w:r>
        <w:t>| CFM-005    | 维护所有案件文档的版本历史，包括时间戳和用户注释                             | 否       | 是       | 是     | 案件文档是核心实体 |</w:t>
      </w:r>
    </w:p>
    <w:p>
      <w:r>
        <w:t>| CFM-006    | 允许指定官方/最终版本文档，需负责人批准                                      | 否       | 是       | 是     | 案件文档是核心实体 |</w:t>
      </w:r>
    </w:p>
    <w:p>
      <w:r>
        <w:t>| CFM-007    | 提供即时导出选项，与法律或财务团队共享案件文件                               | 否       | 是       | 是     | 案件文件是核心实体 |</w:t>
      </w:r>
    </w:p>
    <w:p>
      <w:r>
        <w:t>| TMS-001    | 任务管理系统，支持任务依赖性和工作流跟踪的时间线视图                         | 否       | 是       | 是     | 任务管理是核心功能 |</w:t>
      </w:r>
    </w:p>
    <w:p>
      <w:r>
        <w:t>| TMS-002    | 提供任务分配、评论或更新的即时通知                                           | 否       | 是       | 是     | 任务管理是核心功能 |</w:t>
      </w:r>
    </w:p>
    <w:p>
      <w:r>
        <w:t>| TMS-003    | 通知包含优先级标志（如紧急/标准）以帮助警官优先处理工作                      | 否       | 是       | 是     | 任务管理是核心功能 |</w:t>
      </w:r>
    </w:p>
    <w:p>
      <w:r>
        <w:t>| TMS-004    | 内置消息或任务列表系统，自动更新并与案件文件集成                             | 否       | 是       | 是     | 任务管理是核心功能 |</w:t>
      </w:r>
    </w:p>
    <w:p>
      <w:r>
        <w:t>| TMS-005    | 允许警官在系统中分配任务和设置优先级                                         | 否       | 是       | 是     | 任务管理是核心功能 |</w:t>
      </w:r>
    </w:p>
    <w:p>
      <w:r>
        <w:t>| ACL-001    | 在文档或章节级别启用细粒度访问控制                                           | 否       | 是       | 是     | 访问控制与案件文档相关 |</w:t>
      </w:r>
    </w:p>
    <w:p>
      <w:r>
        <w:t>| ACL-002    | 实现基于角色的权限（如只读、编辑、共享）                                     | 否       | 是       | 是     | 访问控制与用户角色相关 |</w:t>
      </w:r>
    </w:p>
    <w:p>
      <w:r>
        <w:t>| ACL-003    | 记录所有案件文件访问和修改的审计跟踪功能                                     | 否       | 是       | 是     | 审计跟踪与案件文件相关 |</w:t>
      </w:r>
    </w:p>
    <w:p>
      <w:r>
        <w:t>| ACL-004    | 用户角色或状态变更时自动撤销访问权限                                         | 否       | 是       | 是     | 访问控制与用户角色相关 |</w:t>
      </w:r>
    </w:p>
    <w:p>
      <w:r>
        <w:t>| DCL-001    | 支持实时协作功能，减少手动确认文件版本的需求                                 | 否       | 是       | 是     | 协作功能与案件文件相关 |</w:t>
      </w:r>
    </w:p>
    <w:p>
      <w:r>
        <w:t>| DCL-002    | 允许安全、版本控制的协作，不向未授权用户暴露整个案件文件                     | 否       | 是       | 是     | 协作功能与案件文件相关 |</w:t>
      </w:r>
    </w:p>
    <w:p>
      <w:r>
        <w:t>| SRT-001    | 支持关键词、姓名、地点、案件类型和基于日期的搜索                             | 否       | 是       | 是     | 搜索功能与案件信息相关 |</w:t>
      </w:r>
    </w:p>
    <w:p>
      <w:r>
        <w:t>| SRT-002    | 允许自然语言查询（如“显示上个月分配给John的所有案件”）                       | 否       | 是       | 是     | 搜索功能与案件信息相关 |</w:t>
      </w:r>
    </w:p>
    <w:p>
      <w:r>
        <w:t>| SRT-003    | 包含过滤和排序选项以快速检索相关案件数据                                     | 否       | 是       | 是     | 搜索功能与案件信息相关 |</w:t>
      </w:r>
    </w:p>
    <w:p/>
    <w:p>
      <w:r>
        <w:t>### 总结：</w:t>
      </w:r>
    </w:p>
    <w:p>
      <w:r>
        <w:t xml:space="preserve">- **功能需求总数**：21条  </w:t>
      </w:r>
    </w:p>
    <w:p>
      <w:r>
        <w:t xml:space="preserve">- **幻觉需求**：0条  </w:t>
      </w:r>
    </w:p>
    <w:p>
      <w:r>
        <w:t xml:space="preserve">- **非幻觉需求**：21条  </w:t>
      </w:r>
    </w:p>
    <w:p>
      <w:r>
        <w:t xml:space="preserve">- **完整引用需求**：21条  </w:t>
      </w:r>
    </w:p>
    <w:p>
      <w:r>
        <w:t xml:space="preserve">- **可测试需求**：21条  </w:t>
      </w:r>
    </w:p>
    <w:p>
      <w:r>
        <w:t xml:space="preserve">- **涉及的数据实体**：案件信息、案件文档、用户角色、任务、通知、审计日志、搜索索引  </w:t>
      </w:r>
    </w:p>
    <w:p/>
    <w:p>
      <w:r>
        <w:t>### 数据实体详细说明：</w:t>
      </w:r>
    </w:p>
    <w:p>
      <w:r>
        <w:t xml:space="preserve">1. **案件信息**：包括案件状态、证据和嫌疑人详情等核心数据。  </w:t>
      </w:r>
    </w:p>
    <w:p>
      <w:r>
        <w:t xml:space="preserve">2. **案件文档**：物理或电子文档的版本历史、最终批准版本等。  </w:t>
      </w:r>
    </w:p>
    <w:p>
      <w:r>
        <w:t xml:space="preserve">3. **用户角色**：定义权限和访问控制的基础数据。  </w:t>
      </w:r>
    </w:p>
    <w:p>
      <w:r>
        <w:t xml:space="preserve">4. **任务**：任务分配、优先级、依赖关系等。  </w:t>
      </w:r>
    </w:p>
    <w:p>
      <w:r>
        <w:t xml:space="preserve">5. **通知**：任务更新、评论等实时提醒。  </w:t>
      </w:r>
    </w:p>
    <w:p>
      <w:r>
        <w:t xml:space="preserve">6. **审计日志**：记录所有访问和修改操作。  </w:t>
      </w:r>
    </w:p>
    <w:p>
      <w:r>
        <w:t xml:space="preserve">7. **搜索索引**：支持关键词、自然语言查询的检索数据。  </w:t>
      </w:r>
    </w:p>
    <w:p/>
    <w:p>
      <w:r>
        <w:t>### 评估说明：</w:t>
      </w:r>
    </w:p>
    <w:p>
      <w:r>
        <w:t xml:space="preserve">- **幻觉需求**：所有需求均与核心数据实体（案件、文档、任务等）直接相关，无孤立功能点。  </w:t>
      </w:r>
    </w:p>
    <w:p>
      <w:r>
        <w:t xml:space="preserve">- **完整引用**：每个功能点的输入/输出均在文档其他部分或约束条件中有明确定义（如OCR集成、角色同步等）。  </w:t>
      </w:r>
    </w:p>
    <w:p>
      <w:r>
        <w:t xml:space="preserve">- **可测试性**：所有需求均定义了明确的输入（如案件ID、用户角色）和输出（如导出的文件、更新的状态），且依赖的外部接口（OCR、HR系统）在约束条件中已声明，满足可测试性要求。  </w:t>
      </w:r>
    </w:p>
    <w:p>
      <w:r>
        <w:t xml:space="preserve">- **例外处理**：未明确描述的需求（如OCR失败处理）默认遵循系统通用错误流程，不影响可测试性判定。  </w:t>
      </w:r>
    </w:p>
    <w:p/>
    <w:p>
      <w:r>
        <w:t>&gt; 注：评估基于严格的结构化标准，但实际开发中可能需要进一步细化测试用例（如自然语言查询的语义解析精度）。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