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数据实体统计（共12个）：</w:t>
      </w:r>
    </w:p>
    <w:p>
      <w:r>
        <w:t>1. 投诉(Complaint)</w:t>
      </w:r>
    </w:p>
    <w:p>
      <w:r>
        <w:t xml:space="preserve">2. 调查案件(Investigation Case) </w:t>
      </w:r>
    </w:p>
    <w:p>
      <w:r>
        <w:t>3. 刑事案件(Criminal Record)</w:t>
      </w:r>
    </w:p>
    <w:p>
      <w:r>
        <w:t>4. 法庭案件(Court Case)</w:t>
      </w:r>
    </w:p>
    <w:p>
      <w:r>
        <w:t>5. 公民(Citizen)</w:t>
      </w:r>
    </w:p>
    <w:p>
      <w:r>
        <w:t>6. 警员(Police Personnel)</w:t>
      </w:r>
    </w:p>
    <w:p>
      <w:r>
        <w:t>7. 用户角色(User Role)</w:t>
      </w:r>
    </w:p>
    <w:p>
      <w:r>
        <w:t>8. 系统配置(System Configuration)</w:t>
      </w:r>
    </w:p>
    <w:p>
      <w:r>
        <w:t>9. 安全设置(Security Feature)</w:t>
      </w:r>
    </w:p>
    <w:p>
      <w:r>
        <w:t>10. 访问日志(Access Log)</w:t>
      </w:r>
    </w:p>
    <w:p>
      <w:r>
        <w:t>11. 数据完整性报告(Data Integrity Report)</w:t>
      </w:r>
    </w:p>
    <w:p>
      <w:r>
        <w:t>12. 访问控制策略(Access Control Policy)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|---------|---------|---------|---------|---------|</w:t>
      </w:r>
    </w:p>
    <w:p>
      <w:r>
        <w:t>| FR-01 投诉登记 | 否 | 是 | 是 | 涉及核心实体"投诉"，输入输出完整 |</w:t>
      </w:r>
    </w:p>
    <w:p>
      <w:r>
        <w:t>| FR-02 调查管理 | 否 | 是 | 是 | 关联"调查案件"实体，流程完整 |</w:t>
      </w:r>
    </w:p>
    <w:p>
      <w:r>
        <w:t>| FR-03 查看调查详情 | 否 | 是 | 是 | 依赖现有实体，输入输出明确 |</w:t>
      </w:r>
    </w:p>
    <w:p>
      <w:r>
        <w:t>| FR-04 更新调查状态 | 否 | 是 | 是 | FR-02的子集，可合并但保留 |</w:t>
      </w:r>
    </w:p>
    <w:p>
      <w:r>
        <w:t>| FR-05 添加犯罪记录 | 否 | 是 | 是 | 涉及"刑事案件"实体，流程完整 |</w:t>
      </w:r>
    </w:p>
    <w:p>
      <w:r>
        <w:t>| FR-06 修改犯罪信息 | 否 | 是 | 是 | FR-05的扩展操作 |</w:t>
      </w:r>
    </w:p>
    <w:p>
      <w:r>
        <w:t>| FR-07 删除犯罪记录 | 否 | 是 | 是 | 与FR-05/06形成完整CRUD |</w:t>
      </w:r>
    </w:p>
    <w:p>
      <w:r>
        <w:t>| FR-08 查看法庭案件 | 否 | 是 | 是 | 关联"法庭案件"实体 |</w:t>
      </w:r>
    </w:p>
    <w:p>
      <w:r>
        <w:t>| FR-09 更新法庭状态 | 否 | 是 | 是 | 输入输出定义完整 |</w:t>
      </w:r>
    </w:p>
    <w:p>
      <w:r>
        <w:t>| FR-10 管理法庭交互 | 否 | 部分 | 部分 | 引用未定义的"法律文件"实体 |</w:t>
      </w:r>
    </w:p>
    <w:p>
      <w:r>
        <w:t>| FR-11 查看公民信息 | 否 | 是 | 是 | 基础查询功能 |</w:t>
      </w:r>
    </w:p>
    <w:p>
      <w:r>
        <w:t>| FR-12 更新公民资料 | 否 | 是 | 是 | 标准更新操作 |</w:t>
      </w:r>
    </w:p>
    <w:p>
      <w:r>
        <w:t>| FR-13 注册警员 | 否 | 是 | 是 | 涉及"警员"实体 |</w:t>
      </w:r>
    </w:p>
    <w:p>
      <w:r>
        <w:t>| FR-14 分配用户角色 | 否 | 是 | 是 | 关联"用户角色"实体 |</w:t>
      </w:r>
    </w:p>
    <w:p>
      <w:r>
        <w:t>| FR-15 修改角色权限 | 否 | 是 | 部分 | 权限模型未明确定义 |</w:t>
      </w:r>
    </w:p>
    <w:p>
      <w:r>
        <w:t>| FR-16 系统配置 | 否 | 部分 | 否 | 配置项未具体说明 |</w:t>
      </w:r>
    </w:p>
    <w:p>
      <w:r>
        <w:t>| FR-17 更新配置 | 否 | 部分 | 否 | 与FR-16重叠且不具体 |</w:t>
      </w:r>
    </w:p>
    <w:p>
      <w:r>
        <w:t>| FR-18 管理安全功能 | 否 | 部分 | 部分 | 安全功能未完全定义 |</w:t>
      </w:r>
    </w:p>
    <w:p>
      <w:r>
        <w:t>| FR-19 数据完整性检查 | 否 | 是 | 是 | 有明确的检查机制 |</w:t>
      </w:r>
    </w:p>
    <w:p>
      <w:r>
        <w:t>| FR-20 控制访问权限 | 否 | 部分 | 部分 | 权限粒度未明确定义 |</w:t>
      </w:r>
    </w:p>
    <w:p>
      <w:r>
        <w:t>| FR-21 查看访问日志 | 否 | 是 | 是 | 标准日志查询 |</w:t>
      </w:r>
    </w:p>
    <w:p>
      <w:r>
        <w:t>| FR-22 跟踪案件进展 | 否 | 是 | 是 | 组合查询功能 |</w:t>
      </w:r>
    </w:p>
    <w:p>
      <w:r>
        <w:t>| FR-23 管理案件投诉关联 | 否 | 是 | 是 | 实体关联明确 |</w:t>
      </w:r>
    </w:p>
    <w:p>
      <w:r>
        <w:t>| FR-24 查看警员信息 | 否 | 是 | 是 | 基础查询功能 |</w:t>
      </w:r>
    </w:p>
    <w:p>
      <w:r>
        <w:t>| FR-25 查看数据完整性 | 否 | 是 | 是 | 与FR-19输出一致 |</w:t>
      </w:r>
    </w:p>
    <w:p>
      <w:r>
        <w:t>| FR-26 查看访问控制 | 否 | 是 | 是 | 策略查询功能 |</w:t>
      </w:r>
    </w:p>
    <w:p>
      <w:r>
        <w:t>| FR-27 管理法庭案件 | 否 | 部分 | 部分 | 与FR-09/10功能重叠 |</w:t>
      </w:r>
    </w:p>
    <w:p>
      <w:r>
        <w:t>| FR-28 管理公民 | 否 | 是 | 是 | 与FR-12功能重复 |</w:t>
      </w:r>
    </w:p>
    <w:p/>
    <w:p>
      <w:r>
        <w:t>### 评估总结：</w:t>
      </w:r>
    </w:p>
    <w:p>
      <w:r>
        <w:t>1. **功能需求总数**：28条（未合并重复功能）</w:t>
      </w:r>
    </w:p>
    <w:p>
      <w:r>
        <w:t>2. **幻觉需求**：0条（所有功能均关联核心实体）</w:t>
      </w:r>
    </w:p>
    <w:p>
      <w:r>
        <w:t>3. **完整引用需求**：22条（78.6%）</w:t>
      </w:r>
    </w:p>
    <w:p>
      <w:r>
        <w:t>4. **可测试需求**：23条（82.1%）</w:t>
      </w:r>
    </w:p>
    <w:p>
      <w:r>
        <w:t>5. **主要问题**：</w:t>
      </w:r>
    </w:p>
    <w:p>
      <w:r>
        <w:t xml:space="preserve">   - 存在功能重复（FR-04/02, FR-27/09/10等）</w:t>
      </w:r>
    </w:p>
    <w:p>
      <w:r>
        <w:t xml:space="preserve">   - 系统配置类需求不够具体（FR-16/17）</w:t>
      </w:r>
    </w:p>
    <w:p>
      <w:r>
        <w:t xml:space="preserve">   - 安全功能定义不完整（FR-18/20）</w:t>
      </w:r>
    </w:p>
    <w:p/>
    <w:p>
      <w:r>
        <w:t>### 优化建议：</w:t>
      </w:r>
    </w:p>
    <w:p>
      <w:r>
        <w:t>1. 合并重复功能（如调查状态更新相关功能）</w:t>
      </w:r>
    </w:p>
    <w:p>
      <w:r>
        <w:t>2. 补充安全功能的具体参数定义</w:t>
      </w:r>
    </w:p>
    <w:p>
      <w:r>
        <w:t>3. 明确系统配置项的具体范围</w:t>
      </w:r>
    </w:p>
    <w:p>
      <w:r>
        <w:t>4. 规范权限模型的描述粒度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