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| 功能需求 | 幻觉需求 | 完整引用 | 可测试 | 评判理由 |</w:t>
      </w:r>
    </w:p>
    <w:p>
      <w:r>
        <w:t>|--------|--------|--------|-------|--------|</w:t>
      </w:r>
    </w:p>
    <w:p>
      <w:r>
        <w:t>| NAV-RT-001 | 否 | 是 | 是 | 该需求涉及实时公交/火车延迟数据，与系统核心功能直接相关，数据实体为“实时交通数据”，输入和输出明确。 |</w:t>
      </w:r>
    </w:p>
    <w:p>
      <w:r>
        <w:t>| NAV-ALT-002 | 否 | 是 | 是 | 该需求涉及实时交通和施工数据，与系统核心功能直接相关，数据实体为“实时交通数据”和“施工数据”，输入和输出明确。 |</w:t>
      </w:r>
    </w:p>
    <w:p>
      <w:r>
        <w:t>| NAV-CD-003 | 否 | 是 | 是 | 该需求涉及公共交通拥挤度数据，数据实体为“拥挤度数据”，输入和输出明确。 |</w:t>
      </w:r>
    </w:p>
    <w:p>
      <w:r>
        <w:t>| NAV-CD-004 | 否 | 是 | 是 | 该需求是对NAV-CD-003的扩展，涉及拥挤度的颜色编码，数据实体一致，输入和输出明确。 |</w:t>
      </w:r>
    </w:p>
    <w:p>
      <w:r>
        <w:t>| NAV-CD-005 | 否 | 是 | 是 | 该需求是对NAV-CD-003的扩展，涉及拥挤度的数值估计，数据实体一致，输入和输出明确。 |</w:t>
      </w:r>
    </w:p>
    <w:p>
      <w:r>
        <w:t>| NAV-CD-006 | 否 | 是 | 是 | 该需求是对NAV-CD-003的扩展，涉及拥挤度的文本描述，数据实体一致，输入和输出明确。 |</w:t>
      </w:r>
    </w:p>
    <w:p>
      <w:r>
        <w:t>| NAV-USER-007 | 否 | 是 | 是 | 该需求涉及用户行为数据，数据实体为“用户行为模型”，输入和输出明确。 |</w:t>
      </w:r>
    </w:p>
    <w:p>
      <w:r>
        <w:t>| NAV-USER-008 | 否 | 是 | 是 | 该需求是基于用户行为模型的个性化路线建议，数据实体一致，输入和输出明确。 |</w:t>
      </w:r>
    </w:p>
    <w:p>
      <w:r>
        <w:t>| NAV-USER-009 | 否 | 是 | 是 | 该需求涉及用户反馈数据，数据实体为“用户反馈”，输入和输出明确。 |</w:t>
      </w:r>
    </w:p>
    <w:p>
      <w:r>
        <w:t>| NAV-ALT-010 | 否 | 是 | 是 | 该需求涉及替代路线的标签和原因，数据实体为“替代路线数据”，输入和输出明确。 |</w:t>
      </w:r>
    </w:p>
    <w:p>
      <w:r>
        <w:t>| NAV-ALT-011 | 否 | 是 | 是 | 该需求涉及替代路线的时间和成本影响，数据实体为“替代路线数据”，输入和输出明确。 |</w:t>
      </w:r>
    </w:p>
    <w:p>
      <w:r>
        <w:t>| NAV-USER-012 | 否 | 是 | 是 | 该需求涉及用户偏好数据，数据实体为“用户偏好”，输入和输出明确。 |</w:t>
      </w:r>
    </w:p>
    <w:p>
      <w:r>
        <w:t>| NAV-ALT-013 | 否 | 是 | 是 | 该需求涉及附近自行车/滑板车站点数据，数据实体为“替代交通工具数据”，输入和输出明确。 |</w:t>
      </w:r>
    </w:p>
    <w:p>
      <w:r>
        <w:t>| NAV-USER-014 | 否 | 是 | 是 | 该需求涉及不同时间段的用户偏好，数据实体为“用户偏好”，输入和输出明确。 |</w:t>
      </w:r>
    </w:p>
    <w:p>
      <w:r>
        <w:t>| NAV-USER-015 | 否 | 是 | 是 | 该需求涉及用户偏好的持久性，数据实体为“用户偏好”，输入和输出明确。 |</w:t>
      </w:r>
    </w:p>
    <w:p>
      <w:r>
        <w:t>| NAV-USER-016 | 否 | 是 | 是 | 该需求涉及用户偏好的学习过程，数据实体为“用户偏好”，输入和输出明确。 |</w:t>
      </w:r>
    </w:p>
    <w:p/>
    <w:p>
      <w:r>
        <w:t>### 总结</w:t>
      </w:r>
    </w:p>
    <w:p>
      <w:r>
        <w:t>经过相同功能点合并后，功能需求共16条，其中，幻觉需求有0条，非幻觉需求有16条，非幻觉需求中完整引用的功能需求有16条，非幻觉需求且完整引用的需求中可操作的功能需求有16条。整个文档涉及的数据实体有6个（实时交通数据、施工数据、拥挤度数据、用户行为模型、用户反馈、用户偏好、替代路线数据、替代交通工具数据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