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 3.1 Real-Time Synchronization</w:t>
        <w:br/>
        <w:t>The system shall synchronize contact and email data with third-party tools (e.g., CRM systems) within 5 seconds of a change being detected or initiated.</w:t>
        <w:br/>
        <w:br/>
        <w:t>## 3.2 Intelligent Email Archiving</w:t>
        <w:br/>
        <w:t>The system shall automatically archive emails using a combination of:</w:t>
        <w:br/>
        <w:t>- Predefined rules for retention and categorization.</w:t>
        <w:br/>
        <w:t>- Customizable user-defined tags.</w:t>
        <w:br/>
        <w:t>- AI-driven content analysis for intelligent filing.</w:t>
        <w:br/>
        <w:t>The system shall allow users to create and modify archiving rules and tags via the administrative interface.</w:t>
        <w:br/>
        <w:br/>
        <w:t>## 3.3 Secure and Compliant Storage</w:t>
        <w:br/>
        <w:t>The system shall store archived emails in a manner that complies with the following standards:</w:t>
        <w:br/>
        <w:t>- GDPR (General Data Protection Regulation)</w:t>
        <w:br/>
        <w:t>- HIPAA (Health Insurance Portability and Accountability Act)</w:t>
        <w:br/>
        <w:t>- SOX (Sarbanes-Oxley Act)</w:t>
        <w:br/>
        <w:t>Compliance shall be verified by automated logs and audit trails.</w:t>
        <w:br/>
        <w:br/>
        <w:t>## 3.4 Optional Delayed Synchronization</w:t>
        <w:br/>
        <w:t>The system shall support optional delayed synchronization in high user activity scenarios, where more than 100 simultaneous actions are detected within a 1-minute interval. The system shall queue and process data in batches to reduce latency and prevent system overload.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 Constraints</w:t>
        <w:br/>
        <w:br/>
        <w:t>## 5.1 Legal Constraints</w:t>
        <w:br/>
        <w:t>- The system shall comply with GDPR (C-Legal-001).</w:t>
        <w:br/>
        <w:t>- The system shall comply with HIPAA (C-Legal-002).</w:t>
        <w:br/>
        <w:br/>
        <w:t>## 5.2 Hardware Constraints</w:t>
        <w:br/>
        <w:t>- The system shall support deployment on servers with at least 8 GB of RAM and 500 GB of storage (C-Hardware-001).</w:t>
        <w:br/>
        <w:br/>
        <w:t>## 5.3 Interface Constraints</w:t>
        <w:br/>
        <w:t>- The system shall support RESTful API integration (C-Interface-001).</w:t>
        <w:br/>
        <w:t>- The system shall provide a web-based user interface with responsive design (C-Interface-002).</w:t>
        <w:br/>
        <w:t>- The system shall support integration with Microsoft Outlook and Google Workspace (C-Interface-003).</w:t>
        <w:br/>
        <w:br/>
        <w:t>## 5.4 Design Constraints</w:t>
        <w:br/>
        <w:t>- The system shall be modular to allow for future feature expansion (C-Design-001).</w:t>
        <w:br/>
        <w:t>- The system shall be developed using a microservices architecture (C-Design-002).</w:t>
        <w:br/>
        <w:t>- The system shall support multi-tenancy for enterprise deployments (C-Design-003).</w:t>
        <w:br/>
        <w:br/>
        <w:t>## 5.5 Other Constraints</w:t>
        <w:br/>
        <w:t>- The system shall be developed using Python and Java, with containerization via Docker (C-Other-001).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