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ASSET-TRACK-001 | 否 | 是 | 是 | 涉及资产实体位置/状态/使用数据，输入输出明确 |</w:t>
      </w:r>
    </w:p>
    <w:p>
      <w:r>
        <w:t>| ASSET-TRACK-002 | 否 | 是 | 是 | 资产类型实体管理，支持类型定义和操作 |</w:t>
      </w:r>
    </w:p>
    <w:p>
      <w:r>
        <w:t>| ASSET-TRACK-003 | 否 | 是 | 是 | 分配操作关联资产和部门实体，逻辑闭环 |</w:t>
      </w:r>
    </w:p>
    <w:p>
      <w:r>
        <w:t>| ASSET-TRACK-004 | 否 | 是 | 是 | 维护任务实体调度日志完整，支持测试验证 |</w:t>
      </w:r>
    </w:p>
    <w:p>
      <w:r>
        <w:t>| ASSET-OFFLINE-001 | 否 | 是 | 是 | 离线数据更新机制明确，输入输出可验证 |</w:t>
      </w:r>
    </w:p>
    <w:p>
      <w:r>
        <w:t>| ASSET-OFFLINE-002 | 否 | 是 | 是 | 同步触发条件和目标（中央数据库）已定义 |</w:t>
      </w:r>
    </w:p>
    <w:p>
      <w:r>
        <w:t>| ASSET-OFFLINE-003 | 否 | 否 | 否 | 冲突解决规则未定义（如优先级策略缺失） |</w:t>
      </w:r>
    </w:p>
    <w:p>
      <w:r>
        <w:t>| ASSET-OFFLINE-004 | 否 | 是 | 是 | 审查界面交互流程完整，支持人工验证 |</w:t>
      </w:r>
    </w:p>
    <w:p>
      <w:r>
        <w:t>| ASSET-CONSUM-001 | 否 | 是 | 是 | 消耗品监控指标（库存/日期）明确可测 |</w:t>
      </w:r>
    </w:p>
    <w:p>
      <w:r>
        <w:t>| ASSET-CONSUM-002 | 否 | 是 | 是 | 警报触发条件（低库存/临期）量化可验证 |</w:t>
      </w:r>
    </w:p>
    <w:p>
      <w:r>
        <w:t>| ASSET-CONSUM-003 | 否 | 是 | 是 | 重订购逻辑依赖预设阈值，测试用例可构造 |</w:t>
      </w:r>
    </w:p>
    <w:p>
      <w:r>
        <w:t>| ASSET-ALERT-001 | 否 | 是 | 是 | 通知渠道（应用内）和触发条件明确 |</w:t>
      </w:r>
    </w:p>
    <w:p>
      <w:r>
        <w:t>| ASSET-ALERT-002 | 否 | 是 | 是 | 外部通知（邮件/SMS）在约束CON-O-001定义 |</w:t>
      </w:r>
    </w:p>
    <w:p>
      <w:r>
        <w:t>| ASSET-ALERT-003 | 否 | 是 | 是 | 阈值配置依赖现有资产类型实体 |</w:t>
      </w:r>
    </w:p>
    <w:p>
      <w:r>
        <w:t>| ASSET-BOOKING-001 | 否 | 是 | 是 | 日历集成接口在CON-I-001明确定义 |</w:t>
      </w:r>
    </w:p>
    <w:p>
      <w:r>
        <w:t>| ASSET-BOOKING-002 | 否 | 是 | 是 | 防止双预订逻辑输入（实时状态）输出明确 |</w:t>
      </w:r>
    </w:p>
    <w:p/>
    <w:p>
      <w:r>
        <w:t>### 评估总结</w:t>
      </w:r>
    </w:p>
    <w:p>
      <w:r>
        <w:t>- **数据实体统计**：共识别7个核心实体（资产、资产类型、部门/个人、维护任务、消耗品、警报、共享资源）</w:t>
      </w:r>
    </w:p>
    <w:p>
      <w:r>
        <w:t>- **功能需求合并后**：共16条（无通用设置类需求需剔除）</w:t>
      </w:r>
    </w:p>
    <w:p>
      <w:r>
        <w:t>- **幻觉需求**：0条（所有功能均关联现有实体，E-R图保持弱连通）</w:t>
      </w:r>
    </w:p>
    <w:p>
      <w:r>
        <w:t>- **完整引用需求**：15条（仅ASSET-OFFLINE-003未明确定义冲突解决规则）</w:t>
      </w:r>
    </w:p>
    <w:p>
      <w:r>
        <w:t>- **可测试需求**：15条（仅ASSET-OFFLINE-003因解决逻辑缺失不可测）</w:t>
      </w:r>
    </w:p>
    <w:p/>
    <w:p>
      <w:r>
        <w:t>**详细分析**：</w:t>
      </w:r>
    </w:p>
    <w:p>
      <w:r>
        <w:t>1. **幻觉需求判断**：所有功能均基于7个已识别实体（如ASSET-CONSUM系列关联消耗品实体，ASSET-BOOKING关联共享资源实体），未引入孤立实体</w:t>
      </w:r>
    </w:p>
    <w:p>
      <w:r>
        <w:t>2. **完整引用例外**：ASSET-OFFLINE-003要求冲突解决但未定义决策规则（如时间戳优先/人工介入），引用不完整</w:t>
      </w:r>
    </w:p>
    <w:p>
      <w:r>
        <w:t>3. **可测试性例外**：ASSET-OFFLINE-003因冲突解决规则缺失，无法构造有效测试用例验证输出结果</w:t>
      </w:r>
    </w:p>
    <w:p>
      <w:r>
        <w:t>4. **合并合理性**：需求粒度合理（如ASSET-ALERT-001/002均操作警报实体但功能独立，不合并）</w:t>
      </w:r>
    </w:p>
    <w:p/>
    <w:p>
      <w:r>
        <w:t>&gt; 最终评估显示文档质量较高，仅需补充冲突解决规则（ASSET-OFFLINE-003）即可完善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