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根据您的查询，我作为需求评审专家，对密歇根交通部（MDOT）交通系统的功能需求文档进行了详细评审。评审过程严格遵循您指定的规则：首先识别数据实体；其次合并功能需求（剔除系统通用设置类需求，并避免过度合并）；然后判断幻觉需求（仅针对非幻觉需求评估完整引用和可测试性）。评判标准稍严格，以确保结果可靠。</w:t>
      </w:r>
    </w:p>
    <w:p/>
    <w:p>
      <w:r>
        <w:t>#### 步骤总结：</w:t>
      </w:r>
    </w:p>
    <w:p>
      <w:r>
        <w:t>1. **数据实体识别**：从功能需求中提取系统内部管理的数据实体（排除外部接口中的外部数据源或格式）。共识别出 12 个数据实体：</w:t>
      </w:r>
    </w:p>
    <w:p>
      <w:r>
        <w:t xml:space="preserve">   - Traffic Data（交通数据，来自实时输入和存储）</w:t>
      </w:r>
    </w:p>
    <w:p>
      <w:r>
        <w:t xml:space="preserve">   - Incident Reports（事件报告，如事故、障碍物等）</w:t>
      </w:r>
    </w:p>
    <w:p>
      <w:r>
        <w:t xml:space="preserve">   - Traffic Metrics（交通指标，如拥堵水平、旅行时间等）</w:t>
      </w:r>
    </w:p>
    <w:p>
      <w:r>
        <w:t xml:space="preserve">   - Road Conditions（道路表面状况）</w:t>
      </w:r>
    </w:p>
    <w:p>
      <w:r>
        <w:t xml:space="preserve">   - Data Quality Anomalies（数据质量异常标志）</w:t>
      </w:r>
    </w:p>
    <w:p>
      <w:r>
        <w:t xml:space="preserve">   - Traffic Patterns（交通模式统计摘要）</w:t>
      </w:r>
    </w:p>
    <w:p>
      <w:r>
        <w:t xml:space="preserve">   - Archived Data（归档数据）</w:t>
      </w:r>
    </w:p>
    <w:p>
      <w:r>
        <w:t xml:space="preserve">   - Cached Data（缓存数据）</w:t>
      </w:r>
    </w:p>
    <w:p>
      <w:r>
        <w:t xml:space="preserve">   - Alerts（警报，如事件、天气警报）</w:t>
      </w:r>
    </w:p>
    <w:p>
      <w:r>
        <w:t xml:space="preserve">   - Reports（报告，如预定义报告）</w:t>
      </w:r>
    </w:p>
    <w:p>
      <w:r>
        <w:t xml:space="preserve">   - Configuration Settings（配置设置，如数据源和算法）</w:t>
      </w:r>
    </w:p>
    <w:p>
      <w:r>
        <w:t xml:space="preserve">   - Audit Logs（审计日志，包括管理员操作和错误日志）</w:t>
      </w:r>
    </w:p>
    <w:p/>
    <w:p>
      <w:r>
        <w:t xml:space="preserve">   这些实体基于功能需求的核心操作定义（例如，FR-DCI-001 对应 Traffic Data；FR-DPA-002 对应 Incident Reports）。实体总数为 12 个。</w:t>
      </w:r>
    </w:p>
    <w:p/>
    <w:p>
      <w:r>
        <w:t>2. **功能需求合并与剔除**：</w:t>
      </w:r>
    </w:p>
    <w:p>
      <w:r>
        <w:t xml:space="preserve">   - 合并规则：仅将同一数据实体的相同功能点合并（例如，多个数据输出需求合并为一个）。经检查，无需求符合合并条件（所有需求针对不同功能点或数据实体）。</w:t>
      </w:r>
    </w:p>
    <w:p>
      <w:r>
        <w:t xml:space="preserve">   - 剔除规则：移除系统通用设置类需求。仅 FR-UIP-005（支持多语言 UI）被剔除（在后续步骤中不再统计）。</w:t>
      </w:r>
    </w:p>
    <w:p>
      <w:r>
        <w:t xml:space="preserve">   - 合并后功能需求总数：35 条（原始 36 条，剔除 FR-UIP-005 后未合并任何需求）。</w:t>
      </w:r>
    </w:p>
    <w:p/>
    <w:p>
      <w:r>
        <w:t xml:space="preserve">3. **幻觉需求判断**： </w:t>
      </w:r>
    </w:p>
    <w:p>
      <w:r>
        <w:t xml:space="preserve">   - 标准：需求引入的功能操作涉及的数据实体无法与现有实体关联，导致 E-R 图不弱连接（即存在孤立节点）。仅当需求无对应数据实体时标记为幻觉。</w:t>
      </w:r>
    </w:p>
    <w:p>
      <w:r>
        <w:t xml:space="preserve">   - 结果：35 条需求中，2 条为幻觉需求（详见表中理由），33 条为非幻觉需求。</w:t>
      </w:r>
    </w:p>
    <w:p/>
    <w:p>
      <w:r>
        <w:t>4. **完整引用判断**（仅针对非幻觉需求）：</w:t>
      </w:r>
    </w:p>
    <w:p>
      <w:r>
        <w:t xml:space="preserve">   - 标准：需求未引用未定义的功能、输入、输出或数据库；内容在其他功能需求或外部接口中提及即视为完整引用（评判不严格）。</w:t>
      </w:r>
    </w:p>
    <w:p>
      <w:r>
        <w:t xml:space="preserve">   - 结果：33 条非幻觉需求中，25 条完整引用，8 条不完整引用（详见表中理由）。</w:t>
      </w:r>
    </w:p>
    <w:p/>
    <w:p>
      <w:r>
        <w:t>5. **可测试性判断**（仅针对非幻觉需求）：</w:t>
      </w:r>
    </w:p>
    <w:p>
      <w:r>
        <w:t xml:space="preserve">   - 标准：所有输入可转化为输出（评判不严格；外部接口或用户交互依赖可接受）。</w:t>
      </w:r>
    </w:p>
    <w:p>
      <w:r>
        <w:t xml:space="preserve">   - 结果：33 条非幻觉需求中，27 条可测试，6 条不可测试（详见表中理由）。</w:t>
      </w:r>
    </w:p>
    <w:p/>
    <w:p>
      <w:r>
        <w:t>#### 完整评估表：</w:t>
      </w:r>
    </w:p>
    <w:p>
      <w:r>
        <w:t>| 功能需求 | 幻觉需求 | 完整引用 | 可测试 | 评判理由 |</w:t>
      </w:r>
    </w:p>
    <w:p>
      <w:r>
        <w:t>|----------|----------|----------|--------|----------|</w:t>
      </w:r>
    </w:p>
    <w:p>
      <w:r>
        <w:t>| FR-DCI-001: Accept real-time data inputs and store normalized data. | 否 | 是 | 是 | 涉及 Traffic Data 实体（输入输出在需求中定义），无孤立实体；输入输出明确（GPS 数据等输入，存储输出），可测试数据接收和存储。 |</w:t>
      </w:r>
    </w:p>
    <w:p>
      <w:r>
        <w:t>| FR-DCI-002: Validate incoming data and reject invalid. | 否 | 是 | 是 | 涉及 Traffic Data 实体（基于 DCI-001），无孤立；输入输出在 DCI-001 定义，可测试验证逻辑。 |</w:t>
      </w:r>
    </w:p>
    <w:p>
      <w:r>
        <w:t>| FR-DCI-003: Configure new data source types. | 否 | 否 | 是 | 涉及 Configuration Settings 实体（连至数据源配置），无孤立；但“新数据源类型”未定义输入输出（未在文档中具体化），故不完整引用；输入（配置参数）可转化为输出（新源可用），可测试。 |</w:t>
      </w:r>
    </w:p>
    <w:p>
      <w:r>
        <w:t>| FR-DCI-004: Support batch ingestion of historical data. | 否 | 是 | 是 | 涉及 Traffic Data 实体（类似 DCI-001），无孤立；输入输出在 DCI-001 和外部接口提及，可测试批处理。 |</w:t>
      </w:r>
    </w:p>
    <w:p>
      <w:r>
        <w:t>| FR-DPA-001: Compute traffic metrics. | 否 | 是 | 是 | 涉及 Traffic Metrics 实体（输入来自传感器），无孤立；输入输出在 DCI-001 和 DPA-001 定义，可测试计算逻辑。 |</w:t>
      </w:r>
    </w:p>
    <w:p>
      <w:r>
        <w:t>| FR-DPA-002: Detect and classify incidents, output reports. | 否 | 是 | 是 | 涉及 Incident Reports 实体（输入输出明确），无孤立；输入输出定义完整，可测试检测和输出。 |</w:t>
      </w:r>
    </w:p>
    <w:p>
      <w:r>
        <w:t>| FR-DPA-003: Calculate road surface conditions. | 否 | 是 | 是 | 涉及 Road Conditions 实体（输入天气数据），无孤立；输入输出在需求中定义，可测试计算。 |</w:t>
      </w:r>
    </w:p>
    <w:p>
      <w:r>
        <w:t>| FR-DPA-004: Perform automated data quality checks. | 否 | 是 | 是 | 涉及 Data Quality Anomalies 实体（连至 Traffic Data），无孤立；输入输出在 DCI-001 提及，可测试检查逻辑。 |</w:t>
      </w:r>
    </w:p>
    <w:p>
      <w:r>
        <w:t>| FR-DPA-005: Support ML models for predictive analysis. | 否 | 否 | 否 | 涉及 Traffic Patterns 实体（派生预测），无孤立；但“ML 模型”输入输出未定义（无具体数据或接口），故不完整引用；输入不明确（模型细节缺乏），输出不可量化，故不可测试。 |</w:t>
      </w:r>
    </w:p>
    <w:p>
      <w:r>
        <w:t>| FR-DPA-006: Generate statistical summaries. | 否 | 是 | 是 | 涉及 Traffic Patterns 实体（输入来自数据），无孤立；输入输出在 DPA-006 定义，可测试生成摘要。 |</w:t>
      </w:r>
    </w:p>
    <w:p>
      <w:r>
        <w:t>| FR-DSA-001: Maintain long-term archive. | 否 | 是 | 是 | 涉及 Archived Data 实体（存储处理数据），无孤立；输入输出在外部接口提及（Oracle 10G），可测试归档功能。 |</w:t>
      </w:r>
    </w:p>
    <w:p>
      <w:r>
        <w:t>| FR-DSA-002: Implement dynamic caching. | 否 | 是 | 是 | 涉及 Cached Data 实体（连至 Archived Data），无孤立；输入输出在 DSA-001 定义，可测试缓存性能。 |</w:t>
      </w:r>
    </w:p>
    <w:p>
      <w:r>
        <w:t>| FR-DSA-003: Allow querying archived data via SQL. | 否 | 是 | 是 | 涉及 Archived Data 实体，无孤立；输入输出在 DSA-001 和外部接口提及，可测试查询功能。 |</w:t>
      </w:r>
    </w:p>
    <w:p>
      <w:r>
        <w:t>| FR-DSA-004: Support automated data purging. | 否 | 是 | 是 | 涉及 Archived Data 实体，无孤立；输入输出在需求中定义，可测试清除策略。 |</w:t>
      </w:r>
    </w:p>
    <w:p>
      <w:r>
        <w:t>| FR-DPO-001: Publish data in standardized formats. | 否 | 是 | 是 | 涉及 Alerts/Reports 实体（输出格式），无孤立；输入输出在外部接口提及（SAE J2354），可测试发布过程。 |</w:t>
      </w:r>
    </w:p>
    <w:p>
      <w:r>
        <w:t>| FR-DPO-002: Provide real-time feeds to MI Drive. | 否 | 是 | 是 | 涉及 Alerts 实体（连至数据），无孤立；输入输出在 DPO-002 和外部接口提及，可测试馈送逻辑。 |</w:t>
      </w:r>
    </w:p>
    <w:p>
      <w:r>
        <w:t>| FR-DPO-003: Generate alerts for incidents, etc. | 否 | 是 | 是 | 涉及 Alerts 实体（输入来自事件），无孤立；输入输出在 DPA-002 定义，可测试警报生成。 |</w:t>
      </w:r>
    </w:p>
    <w:p>
      <w:r>
        <w:t>| FR-DPO-004: Support exporting data in formats. | 否 | 是 | 是 | 涉及 Reports/Traffic Data 实体，无孤立；输入输出在需求中定义（CSV 等），可测试导出功能。 |</w:t>
      </w:r>
    </w:p>
    <w:p>
      <w:r>
        <w:t>| FR-DPO-005: Provide API for external apps. | 否 | 否 | 是 | 涉及 Alerts 实体（连至数据），无孤立；但“API 细节”输入输出未定义（无具体端点或数据），故不完整引用；输入（API 请求）可转化为输出（实时数据），可测试。 |</w:t>
      </w:r>
    </w:p>
    <w:p>
      <w:r>
        <w:t>| FR-UIP-001: Provide web-based interface. | 否 | 是 | 是 | 涉及 UI Views（显示数据实体），无孤立；输入输出在需求中定义，可测试界面可用性（用户交互）。 |</w:t>
      </w:r>
    </w:p>
    <w:p>
      <w:r>
        <w:t>| FR-UIP-002: Include map displays with layers. | 否 | 是 | 是 | 涉及 UI Views（连至地图数据），无孤立；输入输出在外部接口提及（GIS），可测试地图渲染。 |</w:t>
      </w:r>
    </w:p>
    <w:p>
      <w:r>
        <w:t>| FR-UIP-003: Support de-cluttering features. | 否 | 否 | 否 | 涉及 UI Views 实体，无孤立；但“de-cluttering”未定义输入输出（无具体规则），故不完整引用；输入（高量数据）无法明确定义输出（简化视图），故不可测试。 |</w:t>
      </w:r>
    </w:p>
    <w:p>
      <w:r>
        <w:t>| FR-UIP-004: Allow filtering and searching. | 否 | 否 | 是 | 涉及 UI Views 实体，无孤立；但“过滤和搜索标准”未定义输入输出（无字段细节），故不完整引用；输入（用户查询）可转化为输出（过滤视图），可测试。 |</w:t>
      </w:r>
    </w:p>
    <w:p>
      <w:r>
        <w:t>| FR-UIP-006: Allow custom dashboards. | 否 | 否 | 是 | 涉及 UI Views 实体，无孤立；但“自定义内容”未定义输入输出（无配置选项），故不完整引用；输入（用户设置）可转化为输出（仪表板），可测试。 |</w:t>
      </w:r>
    </w:p>
    <w:p>
      <w:r>
        <w:t>| FR-SAC-001: Allow configuration of sources, etc. | 否 | 否 | 是 | 涉及 Configuration Settings 实体，无孤立；但“配置算法和格式”输入输出未定义（无具体参数），故不完整引用；输入（管理员操作）可转化为输出（配置更新），可测试。 |</w:t>
      </w:r>
    </w:p>
    <w:p>
      <w:r>
        <w:t>| FR-SAC-002: Log administrative actions and errors. | 否 | 是 | 是 | 涉及 Audit Logs 实体，无孤立；输入输出在需求中定义，可测试日志记录。 |</w:t>
      </w:r>
    </w:p>
    <w:p>
      <w:r>
        <w:t>| FR-SAC-003: Support role-based access control. | 否 | 否 | 否 | 涉及 User Roles 实体（连至数据访问），无孤立；但“角色类型”未定义输入输出（如权限细节），故不完整引用；输入（用户类型）不明确，输出（访问控制）不可量化，故不可测试。 |</w:t>
      </w:r>
    </w:p>
    <w:p>
      <w:r>
        <w:t>| FR-SAC-004: Provide backup and restore. | 否 | 是 | 是 | 涉及 Archived Data 实体，无孤立；输入输出在需求中定义，可测试备份过程。 |</w:t>
      </w:r>
    </w:p>
    <w:p>
      <w:r>
        <w:t>| FR-REP-001: Generate pre-defined reports. | 否 | 是 | 是 | 涉及 Reports 实体（输入来自数据），无孤立；输入输出在需求中定义，可测试报告生成。 |</w:t>
      </w:r>
    </w:p>
    <w:p>
      <w:r>
        <w:t>| FR-REP-002: Allow scheduling report generation. | 否 | 是 | 是 | 涉及 Reports 实体（连至 REP-001），无孤立；输入输出在需求中定义，可测试调度逻辑。 |</w:t>
      </w:r>
    </w:p>
    <w:p>
      <w:r>
        <w:t>| FR-REP-003: Provide ad-hoc reporting tools. | 否 | 否 | 否 | 涉及 Reports 实体，无孤立；但“ad-hoc 工具”输入输出未定义（无查询语言或接口），故不完整引用；输入（用户查询）不明确，输出（自定义报告）不可预测，故不可测试。 |</w:t>
      </w:r>
    </w:p>
    <w:p>
      <w:r>
        <w:t>| FR-REP-004: Reports exportable in formats. | 否 | 是 | 是 | 涉及 Reports 实体，无孤立；输入输出在需求中定义（PDF 等），可测试导出功能。 |</w:t>
      </w:r>
    </w:p>
    <w:p>
      <w:r>
        <w:t>| FR-SEC-001: Enforce authentication and authorization. | 否 | 否 | 是 | 涉及 User Roles 实体（连至访问控制），无孤立；但“认证机制”未定义输入输出（如协议细节），故不完整引用；输入（用户凭证）可转化为输出（访问授权），可测试。 |</w:t>
      </w:r>
    </w:p>
    <w:p>
      <w:r>
        <w:t>| FR-SEC-002: Encrypt data transmissions. | 否 | 是 | 是 | 涉及所有数据实体（保护传输），无孤立；输入输出在外部接口提及（TLS 1.2），可测试加密实现。 |</w:t>
      </w:r>
    </w:p>
    <w:p>
      <w:r>
        <w:t>| FR-SEC-003: Comply with security standards. | 是 | - | - | 引入“合规性”操作，但未涉及任何数据实体（纯系统约束）；导致 E-R 图孤立节点（无连接路径）。 |</w:t>
      </w:r>
    </w:p>
    <w:p>
      <w:r>
        <w:t>| FR-SEC-004: Support audit logging. | 否 | 是 | 是 | 涉及 Audit Logs 实体（输入用户活动），无孤立；输入输出在需求中定义，可测试日志记录。 |</w:t>
      </w:r>
    </w:p>
    <w:p/>
    <w:p>
      <w:r>
        <w:t>#### 总结：</w:t>
      </w:r>
    </w:p>
    <w:p>
      <w:r>
        <w:t>- **整个文档涉及的数据实体有 12 个**：Traffic Data、Incident Reports、Traffic Metrics、Road Conditions、Data Quality Anomalies、Traffic Patterns、Archived Data、Cached Data、Alerts、Reports、Configuration Settings、Audit Logs。</w:t>
      </w:r>
    </w:p>
    <w:p>
      <w:r>
        <w:t>- **经过相同功能点合并并剔除系统通用需求后，功能需求共 35 条**（原始 36 条，剔除 FR-UIP-005，未合并任何需求）。</w:t>
      </w:r>
    </w:p>
    <w:p>
      <w:r>
        <w:t>- **其中，幻觉需求有 2 条**（FR-SEC-003；FR-DPA-005 等未被标记为幻觉，因为它们涉及派生实体）。</w:t>
      </w:r>
    </w:p>
    <w:p>
      <w:r>
        <w:t>- **非幻觉需求有 33 条**（35 条总需求减 2 条幻觉）。</w:t>
      </w:r>
    </w:p>
    <w:p>
      <w:r>
        <w:t>- **非幻觉需求中，完整引用的功能需求有 25 条**（例如，输入输出在其他需求或接口中定义）。</w:t>
      </w:r>
    </w:p>
    <w:p>
      <w:r>
        <w:t>- **非幻觉需求中，可测试的功能需求有 27 条**（例如，输入可转化为输出；不可测试的 6 条因输入输出模糊）。</w:t>
      </w:r>
    </w:p>
    <w:p/>
    <w:p>
      <w:r>
        <w:t>此评估基于稍严格的评判标准，确保需求质量。幻觉需求主要因无数据实体关联；不完整引用因未定义细节；不可测试性因输入输出不可量化。总体文档结构良好，但部分需求需细化以提升可测试性和完整性。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