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### 功能需求评估表  </w:t>
      </w:r>
    </w:p>
    <w:p>
      <w:r>
        <w:t>| 功能需求ID | 功能名称                     | 幻觉需求 | 完整引用 | 可测试 | 评判理由                                                                 |</w:t>
      </w:r>
    </w:p>
    <w:p>
      <w:r>
        <w:t>|------------|------------------------------|----------|----------|--------|--------------------------------------------------------------------------|</w:t>
      </w:r>
    </w:p>
    <w:p>
      <w:r>
        <w:t>| **FR-001** | 数据采集与标准化存储         | 否       | 是       | 是     | 输入输出均关联核心实体"结构化数据"，接口在外部描述中明确定义              |</w:t>
      </w:r>
    </w:p>
    <w:p>
      <w:r>
        <w:t>| **FR-002** | 数据分析与指标计算           | 否       | 是       | 是     | 输入为结构化数据，输出为交通指标等实体，计算逻辑清晰可验证                |</w:t>
      </w:r>
    </w:p>
    <w:p>
      <w:r>
        <w:t>| **FR-003** | 动态缓存与长期归档           | 否       | 是       | 是     | 输入输出均为"处理后的数据"，缓存/归档行为可量化验证                       |</w:t>
      </w:r>
    </w:p>
    <w:p>
      <w:r>
        <w:t>| **FR-004** | 数据发布与外部系统集成       | 否       | 是       | 是     | 输出格式(SAE J2354/TMDD)及接收方(MI Drive)在文档中明确定义                |</w:t>
      </w:r>
    </w:p>
    <w:p>
      <w:r>
        <w:t>| **FR-005** | 交互式地图展示               | 否       | 部分     | 部分   | 输入实体明确，但"去重叠"等交互标准未量化（*不可严格测试*）                |</w:t>
      </w:r>
    </w:p>
    <w:p>
      <w:r>
        <w:t>| **FR-006** | 系统扩展配置                 | **是**   | -        | -      | "可插拔模块"未定义关联实体，形成孤立功能节点（*违反弱连通原则*）          |</w:t>
      </w:r>
    </w:p>
    <w:p>
      <w:r>
        <w:t>| **FR-007** | 多级用户权限管理             | 否       | 是       | 是     | 用户角色/权限在需求中明确定义，权限分配可验证                             |</w:t>
      </w:r>
    </w:p>
    <w:p>
      <w:r>
        <w:t>| **FR-008** | 实时数据质量监控             | 否       | 部分     | 是     | 输入实体明确，但"自动修复建议"机制未定义（*引用不完整，但输入输出可测试*）|</w:t>
      </w:r>
    </w:p>
    <w:p>
      <w:r>
        <w:t>| **FR-009** | 系统健康度监控               | **是**   | -        | -      | "资源使用情况"等监控指标未关联任何数据实体（*孤立节点*）                  |</w:t>
      </w:r>
    </w:p>
    <w:p>
      <w:r>
        <w:t>| **FR-010** | 第三方数据订阅推送           | 否       | 是       | 是     | 输入(订阅请求)输出(JSON/XML推送)在FR-004和接口描述中已覆盖                |</w:t>
      </w:r>
    </w:p>
    <w:p>
      <w:r>
        <w:t>| **FR-011** | 多语言本地化                 | **是**   | -        | -      | 纯UI功能，未关联任何核心数据实体（*违反弱连通原则*）                      |</w:t>
      </w:r>
    </w:p>
    <w:p>
      <w:r>
        <w:t>| **FR-012** | 移动端适配                   | **是**   | -        | -      | 响应式设计不产生新实体，与核心架构脱节（*孤立节点*）                      |</w:t>
      </w:r>
    </w:p>
    <w:p/>
    <w:p>
      <w:r>
        <w:t>---</w:t>
      </w:r>
    </w:p>
    <w:p/>
    <w:p>
      <w:r>
        <w:t xml:space="preserve">### 关键统计结果  </w:t>
      </w:r>
    </w:p>
    <w:p>
      <w:r>
        <w:t xml:space="preserve">1. **核心数据实体**（7个）：  </w:t>
      </w:r>
    </w:p>
    <w:p>
      <w:r>
        <w:t xml:space="preserve">   - 结构化原始数据  </w:t>
      </w:r>
    </w:p>
    <w:p>
      <w:r>
        <w:t xml:space="preserve">   - 交通指标（拥堵水平/旅行时间/队列长度）  </w:t>
      </w:r>
    </w:p>
    <w:p>
      <w:r>
        <w:t xml:space="preserve">   - 事件详情（类型/位置/严重性）  </w:t>
      </w:r>
    </w:p>
    <w:p>
      <w:r>
        <w:t xml:space="preserve">   - 路面状态（温度/摩擦系数）  </w:t>
      </w:r>
    </w:p>
    <w:p>
      <w:r>
        <w:t xml:space="preserve">   - 天气观测值  </w:t>
      </w:r>
    </w:p>
    <w:p>
      <w:r>
        <w:t xml:space="preserve">   - 出行需求预测  </w:t>
      </w:r>
    </w:p>
    <w:p>
      <w:r>
        <w:t xml:space="preserve">   - 数据质量报告  </w:t>
      </w:r>
    </w:p>
    <w:p/>
    <w:p>
      <w:r>
        <w:t xml:space="preserve">2. **需求合并说明**：  </w:t>
      </w:r>
    </w:p>
    <w:p>
      <w:r>
        <w:t xml:space="preserve">   - 未合并：各FR均操作不同数据实体或功能域  </w:t>
      </w:r>
    </w:p>
    <w:p>
      <w:r>
        <w:t xml:space="preserve">   - **剔除项**：FR-011（多语言）、FR-012（移动端）属通用设置类（按规则剔除）  </w:t>
      </w:r>
    </w:p>
    <w:p/>
    <w:p>
      <w:r>
        <w:t xml:space="preserve">3. **评估汇总**：  </w:t>
      </w:r>
    </w:p>
    <w:p>
      <w:r>
        <w:t xml:space="preserve">   | 指标                | 数量 | 占比   |</w:t>
      </w:r>
    </w:p>
    <w:p>
      <w:r>
        <w:t xml:space="preserve">   |---------------------|------|--------|</w:t>
      </w:r>
    </w:p>
    <w:p>
      <w:r>
        <w:t xml:space="preserve">   | 合并后需求总数      | 13   | 100%   |</w:t>
      </w:r>
    </w:p>
    <w:p>
      <w:r>
        <w:t xml:space="preserve">   | **幻觉需求**        | 4    | 30.8%  |</w:t>
      </w:r>
    </w:p>
    <w:p>
      <w:r>
        <w:t xml:space="preserve">   | 非幻觉需求          | 9    | 69.2%  |</w:t>
      </w:r>
    </w:p>
    <w:p>
      <w:r>
        <w:t xml:space="preserve">   | 完整引用需求        | 6    | 66.7%* |</w:t>
      </w:r>
    </w:p>
    <w:p>
      <w:r>
        <w:t xml:space="preserve">   | 可测试需求          | 7    | 77.8%* |  </w:t>
      </w:r>
    </w:p>
    <w:p>
      <w:r>
        <w:t xml:space="preserve">   &gt; *占非幻觉需求的比例  </w:t>
      </w:r>
    </w:p>
    <w:p/>
    <w:p>
      <w:r>
        <w:t>---</w:t>
      </w:r>
    </w:p>
    <w:p/>
    <w:p>
      <w:r>
        <w:t xml:space="preserve">### 评估逻辑详解  </w:t>
      </w:r>
    </w:p>
    <w:p>
      <w:r>
        <w:t xml:space="preserve">1. **幻觉需求判定**（弱连通原则）：  </w:t>
      </w:r>
    </w:p>
    <w:p>
      <w:r>
        <w:t xml:space="preserve">   - FR-006/009/011/012 未绑定任何核心数据实体，无法在ER图中建立关联路径  </w:t>
      </w:r>
    </w:p>
    <w:p>
      <w:r>
        <w:t xml:space="preserve">   - 例如FR-006的“可插拔模块”缺乏关联实体，形成功能孤岛  </w:t>
      </w:r>
    </w:p>
    <w:p/>
    <w:p>
      <w:r>
        <w:t xml:space="preserve">2. **完整引用缺口**：  </w:t>
      </w:r>
    </w:p>
    <w:p>
      <w:r>
        <w:t xml:space="preserve">   - FR-005：缺失"去重叠规则"的量化标准  </w:t>
      </w:r>
    </w:p>
    <w:p>
      <w:r>
        <w:t xml:space="preserve">   - FR-008：未定义"自动修复建议"的生成逻辑  </w:t>
      </w:r>
    </w:p>
    <w:p/>
    <w:p>
      <w:r>
        <w:t xml:space="preserve">3. **可测试性例外**：  </w:t>
      </w:r>
    </w:p>
    <w:p>
      <w:r>
        <w:t xml:space="preserve">   - FR-005部分不可测：因"直观性"等主观要求缺乏客观验证标准  </w:t>
      </w:r>
    </w:p>
    <w:p>
      <w:r>
        <w:t xml:space="preserve">   - 其余需求输入输出路径明确，可通过模拟数据流验证  </w:t>
      </w:r>
    </w:p>
    <w:p/>
    <w:p>
      <w:r>
        <w:t>&gt; 评审建议：补充FR-008质量控制规则、FR-005交互标准定义，重构FR-006/009/011/012以绑定核心实体。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