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>
      <w:r>
        <w:t xml:space="preserve">| 合并后功能需求描述 | 幻觉需求 | 完整引用 | 可测试 | 评判理由 |  </w:t>
      </w:r>
    </w:p>
    <w:p>
      <w:r>
        <w:t xml:space="preserve">|-------------------|----------|----------|--------|----------|  </w:t>
      </w:r>
    </w:p>
    <w:p>
      <w:r>
        <w:t xml:space="preserve">| **个性化推荐**（合并001+003） | 否 | 是 | 是 | 基于用户、订单实体；输入（偏好/输入字符）→输出（建议列表），依赖FR-1/FR-3 |  </w:t>
      </w:r>
    </w:p>
    <w:p>
      <w:r>
        <w:t xml:space="preserve">| **饮食过滤**（002） | 否 | 是 | 是 | 依赖菜品实体属性；输入（过滤条件）→输出（过滤结果），FR-2明确 |  </w:t>
      </w:r>
    </w:p>
    <w:p>
      <w:r>
        <w:t xml:space="preserve">| **搜索配置保存**（004） | 否 | 是 | 是 | 用户配置实体；输入（保存操作）→输出（配置复用），FR-4可验证 |  </w:t>
      </w:r>
    </w:p>
    <w:p>
      <w:r>
        <w:t xml:space="preserve">| **共享购物车**（005） | **是** | - | - | 无"购物车锁"实体关联协同操作，导致ER图断开（如多人同时修改缺冲突解决机制） |  </w:t>
      </w:r>
    </w:p>
    <w:p>
      <w:r>
        <w:t xml:space="preserve">| **分项分配**（006） | 否 | 是 | 是 | 绑定订单项实体；输入（分配操作）→输出（视觉确认），FR-6可测 |  </w:t>
      </w:r>
    </w:p>
    <w:p>
      <w:r>
        <w:t xml:space="preserve">| **自定义备注**（007） | 否 | 是 | **否** | 输入（用户备注）无明确输出路径（如何传递至餐厅？），缺乏验证方式 |  </w:t>
      </w:r>
    </w:p>
    <w:p>
      <w:r>
        <w:t xml:space="preserve">| **组织者控制**（008+009） | 否 | 是 | 是 | 依赖订单实体；输入（编辑权限）→输出（按钮状态/编辑结果），FR-8/FR-9可测 |  </w:t>
      </w:r>
    </w:p>
    <w:p>
      <w:r>
        <w:t xml:space="preserve">| **订单通知**（010+019+020） | 否 | 是 | 是 | 消息实体；输入（订单事件）→输出（推送/消息），FR-10/FR-19/FR-20明确 |  </w:t>
      </w:r>
    </w:p>
    <w:p>
      <w:r>
        <w:t xml:space="preserve">| **实时配送追踪**（011+012） | 否 | 是 | 是 | 绑定配送实体；输入（GPS数据）→输出（地图/ETA），C-INT-001支持测试 |  </w:t>
      </w:r>
    </w:p>
    <w:p>
      <w:r>
        <w:t xml:space="preserve">| **问题上报**（013） | 否 | 是 | **否** | 输入（点击/语音）→输出（报告提交），但未定义处理流程，无法验证闭环 |  </w:t>
      </w:r>
    </w:p>
    <w:p>
      <w:r>
        <w:t xml:space="preserve">| **客服沟通**（014） | 否 | 是 | 是 | 消息实体；输入（用户消息）→输出（历史记录），FR-14可测 |  </w:t>
      </w:r>
    </w:p>
    <w:p>
      <w:r>
        <w:t xml:space="preserve">| **延迟补偿**（015） | 否 | **否** | **否** | 依赖"补偿规则"实体（未定义），且"折扣选项"未关联支付系统（C-INT-003不涵盖） |  </w:t>
      </w:r>
    </w:p>
    <w:p>
      <w:r>
        <w:t xml:space="preserve">| **地址复用**（016） | 否 | 是 | 是 | 地址实体；输入（选择操作）→输出（地址填充），FR-16可测 |  </w:t>
      </w:r>
    </w:p>
    <w:p>
      <w:r>
        <w:t xml:space="preserve">| **账单拆分**（017+018） | **是** | - | - | "分账渠道"实体缺失（如何执行拆分？），与支付实体（C-INT-003）无关联路径 |  </w:t>
      </w:r>
    </w:p>
    <w:p>
      <w:r>
        <w:t xml:space="preserve">| **数据合规**（C-REG-001） | 否 | 是 | 是 | 用户数据实体；输入（审计要求）→输出（合规报告），验收标准明确 |  </w:t>
      </w:r>
    </w:p>
    <w:p>
      <w:r>
        <w:t xml:space="preserve">| **支付安全**（C-REG-002） | 否 | 是 | 是 | 支付实体；输入（交易数据）→输出（PCI认证），C-INT-003支持测试 |  </w:t>
      </w:r>
    </w:p>
    <w:p>
      <w:r>
        <w:t xml:space="preserve">| **设备兼容性**（C-HW-001+C-HW-002） | 否 | 是 | 是 | 系统配置实体；输入（设备参数）→输出（功能验证），验收标准可测 |  </w:t>
      </w:r>
    </w:p>
    <w:p/>
    <w:p>
      <w:r>
        <w:t>---</w:t>
      </w:r>
    </w:p>
    <w:p/>
    <w:p>
      <w:r>
        <w:t xml:space="preserve">### 总结  </w:t>
      </w:r>
    </w:p>
    <w:p>
      <w:r>
        <w:t xml:space="preserve">1. **数据实体统计**：共识别 **9个核心实体**  </w:t>
      </w:r>
    </w:p>
    <w:p>
      <w:r>
        <w:t xml:space="preserve">   - 用户（偏好、历史订单）  </w:t>
      </w:r>
    </w:p>
    <w:p>
      <w:r>
        <w:t xml:space="preserve">   - 餐厅（信息、位置）  </w:t>
      </w:r>
    </w:p>
    <w:p>
      <w:r>
        <w:t xml:space="preserve">   - 菜品（属性、过敏原）  </w:t>
      </w:r>
    </w:p>
    <w:p>
      <w:r>
        <w:t xml:space="preserve">   - 实时订单（状态、分配项）  </w:t>
      </w:r>
    </w:p>
    <w:p>
      <w:r>
        <w:t xml:space="preserve">   - 共享购物车（动态内容）  </w:t>
      </w:r>
    </w:p>
    <w:p>
      <w:r>
        <w:t xml:space="preserve">   - 配送（路线、ETA）  </w:t>
      </w:r>
    </w:p>
    <w:p>
      <w:r>
        <w:t xml:space="preserve">   - 支付（账户、分账）  </w:t>
      </w:r>
    </w:p>
    <w:p>
      <w:r>
        <w:t xml:space="preserve">   - 通知（推送、消息）  </w:t>
      </w:r>
    </w:p>
    <w:p>
      <w:r>
        <w:t xml:space="preserve">   - 反馈（问题报告）  </w:t>
      </w:r>
    </w:p>
    <w:p/>
    <w:p>
      <w:r>
        <w:t xml:space="preserve">2. **功能需求合并结果**：  </w:t>
      </w:r>
    </w:p>
    <w:p>
      <w:r>
        <w:t xml:space="preserve">   - 原始条目：23条（功能需求21条 + 约束2条）  </w:t>
      </w:r>
    </w:p>
    <w:p>
      <w:r>
        <w:t xml:space="preserve">   - 剔除通用类（021短信通知、C-OTH-003多语言等）：**5条**  </w:t>
      </w:r>
    </w:p>
    <w:p>
      <w:r>
        <w:t xml:space="preserve">   - 合并相近需求（如通知类）：**17条**（含约束中的关键功能）  </w:t>
      </w:r>
    </w:p>
    <w:p/>
    <w:p>
      <w:r>
        <w:t xml:space="preserve">3. **幻觉需求**：  </w:t>
      </w:r>
    </w:p>
    <w:p>
      <w:r>
        <w:t xml:space="preserve">   - 数量：**2条**（共享购物车、账单拆分）  </w:t>
      </w:r>
    </w:p>
    <w:p>
      <w:r>
        <w:t xml:space="preserve">   - 原因：引入协同操作但缺少关联实体（如购物车锁、分账渠道），导致ER图断裂  </w:t>
      </w:r>
    </w:p>
    <w:p/>
    <w:p>
      <w:r>
        <w:t xml:space="preserve">4. **非幻觉需求统计**：  </w:t>
      </w:r>
    </w:p>
    <w:p>
      <w:r>
        <w:t xml:space="preserve">   - 总数：**15条**  </w:t>
      </w:r>
    </w:p>
    <w:p>
      <w:r>
        <w:t xml:space="preserve">   - **完整引用**：**13条**（延迟补偿因未关联支付系统、自定义备注缺输出路径被判不完整）  </w:t>
      </w:r>
    </w:p>
    <w:p>
      <w:r>
        <w:t xml:space="preserve">   - **可测试**：**14条**（仅问题上报因缺乏处理闭环不可测试）  </w:t>
      </w:r>
    </w:p>
    <w:p/>
    <w:p>
      <w:r>
        <w:t xml:space="preserve">&gt; **关键问题总结**：  </w:t>
      </w:r>
    </w:p>
    <w:p>
      <w:r>
        <w:t xml:space="preserve">&gt; - **幻觉需求**：实时协作场景（005/017）缺乏底层实体支撑，需补充"冲突解决机制""分账协议"等设计。  </w:t>
      </w:r>
    </w:p>
    <w:p>
      <w:r>
        <w:t xml:space="preserve">&gt; - **完整性漏洞**：延迟补偿（015）需绑定优惠券系统，自定义备注（007）需定义餐厅接口。  </w:t>
      </w:r>
    </w:p>
    <w:p>
      <w:r>
        <w:t>&gt; - **可测试性缺陷**：问题上报（013）需明确反馈处理流程的验收标准。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