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可行性 | 评判理由 |</w:t>
      </w:r>
    </w:p>
    <w:p>
      <w:r>
        <w:t>| -------- | -------- | -------- | ------ | -------- |</w:t>
      </w:r>
    </w:p>
    <w:p>
      <w:r>
        <w:t>| FR-001   | 否       | 是       | 是     | 与用户账户管理相关，数据实体明确 |</w:t>
      </w:r>
    </w:p>
    <w:p>
      <w:r>
        <w:t>| FR-002   | 否       | 是       | 是     | 与用户认证相关，数据实体明确 |</w:t>
      </w:r>
    </w:p>
    <w:p>
      <w:r>
        <w:t>| FR-003   | 否       | 是       | 是     | 用户会话管理，数据实体明确 |</w:t>
      </w:r>
    </w:p>
    <w:p>
      <w:r>
        <w:t>| FR-004   | 否       | 是       | 是     | 产品列表展示，数据实体明确 |</w:t>
      </w:r>
    </w:p>
    <w:p>
      <w:r>
        <w:t>| FR-005   | 否       | 是       | 是     | 购物车操作，数据实体明确 |</w:t>
      </w:r>
    </w:p>
    <w:p>
      <w:r>
        <w:t>| FR-006   | 否       | 是       | 是     | 购物车统计，数据实体明确 |</w:t>
      </w:r>
    </w:p>
    <w:p>
      <w:r>
        <w:t>| FR-007   | 否       | 是       | 是     | 购物车修改，数据实体明确 |</w:t>
      </w:r>
    </w:p>
    <w:p>
      <w:r>
        <w:t>| FR-008   | 否       | 是       | 是     | 订单处理，数据实体明确 |</w:t>
      </w:r>
    </w:p>
    <w:p>
      <w:r>
        <w:t>| FR-009   | 否       | 是       | 是     | 订单确认邮件，数据实体明确 |</w:t>
      </w:r>
    </w:p>
    <w:p>
      <w:r>
        <w:t>| FR-010   | 否       | 是       | 是     | 产品管理，数据实体明确 |</w:t>
      </w:r>
    </w:p>
    <w:p>
      <w:r>
        <w:t>| FR-011   | 是       | 否       | 否     | 插件开发涉及外部API，未明确内部数据实体关联 |</w:t>
      </w:r>
    </w:p>
    <w:p/>
    <w:p>
      <w:r>
        <w:t>### 总结</w:t>
      </w:r>
    </w:p>
    <w:p>
      <w:r>
        <w:t>经过相同功能点合并后，功能需求共11条，其中，幻觉需求有1条，非幻觉需求有10条，非幻觉需求中完整引用的功能需求有10条，非幻觉需求且完整引用的需求中可操作的功能需求有10条。整个文档涉及的数据实体有5个（用户账户、产品、购物车、订单、支付信息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