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>
      <w:r>
        <w:t>| 功能需求                      | 幻觉需求 | 完整引用 | 可测试 | 评判理由 |</w:t>
      </w:r>
    </w:p>
    <w:p>
      <w:r>
        <w:t>|-------------------------------|----------|----------|--------|----------|</w:t>
      </w:r>
    </w:p>
    <w:p>
      <w:r>
        <w:t>| 资产登记功能 (FR-01)         | 否       | 是       | 是     | 与资产实体强关联，输入输出完整定义 |</w:t>
      </w:r>
    </w:p>
    <w:p>
      <w:r>
        <w:t>| 资产转移功能 (FR-02)         | 否       | 是       | 是     | 依赖资产实体，输入输出明确可测试 |</w:t>
      </w:r>
    </w:p>
    <w:p>
      <w:r>
        <w:t>| 资产归还功能 (FR-03)         | 否       | 是       | 是     | 与资产实体绑定，输出状态变更清晰 |</w:t>
      </w:r>
    </w:p>
    <w:p>
      <w:r>
        <w:t>| **资产信息查看/修改功能**    | 否       | 是       | 是     | FR-04/FR-05合并（同资产实体操作） |</w:t>
      </w:r>
    </w:p>
    <w:p>
      <w:r>
        <w:t>| **用户管理功能**             | 否       | 是       | 是     | FR-06/FR-07/FR-08合并（用户实体增删改） |</w:t>
      </w:r>
    </w:p>
    <w:p>
      <w:r>
        <w:t>| 用户信息查看功能 (FR-09)     | 否       | 是       | 是     | 输入输出与用户实体直接关联 |</w:t>
      </w:r>
    </w:p>
    <w:p>
      <w:r>
        <w:t>| 用户权限分配功能 (FR-10)     | 否       | 是       | 是     | 依赖权限实体，输入输出完备 |</w:t>
      </w:r>
    </w:p>
    <w:p>
      <w:r>
        <w:t>| 用户权限查看功能 (FR-11)     | 否       | 是       | 是     | 权限实体操作，输出结构明确 |</w:t>
      </w:r>
    </w:p>
    <w:p>
      <w:r>
        <w:t>| **审批流程管理功能**         | 否       | 否       | 部分   | FR-12/FR-13/FR-14合并（同审批实体）&lt;br&gt;**完整性缺失**：未定义"审批类型"具体值域（如费用报销）&lt;br&gt;**可测试性**：基础流程可测但类型扩展不可控 |</w:t>
      </w:r>
    </w:p>
    <w:p>
      <w:r>
        <w:t>| 审批记录删除功能 (FR-15)     | 否       | 是       | 是     | 输入支持性文件有定义，输出逻辑删除明确 |</w:t>
      </w:r>
    </w:p>
    <w:p>
      <w:r>
        <w:t>| 资产报告生成功能 (FR-16)     | 否       | 否       | 否     | **完整性缺失**："可视化方案"未定义具体标准&lt;br&gt;**不可测试**：输出依赖未定义的参数组合 |</w:t>
      </w:r>
    </w:p>
    <w:p>
      <w:r>
        <w:t>| 资产报告查看功能 (FR-17)     | 否       | 是       | 是     | 输入输出在文档中有明确定义 |</w:t>
      </w:r>
    </w:p>
    <w:p>
      <w:r>
        <w:t>| 转移记录管理功能 (FR-18)     | 否       | 是       | 是     | 与转移实体关联，操作目标明确 |</w:t>
      </w:r>
    </w:p>
    <w:p>
      <w:r>
        <w:t>| 归还记录管理功能 (FR-19)     | 否       | 是       | 是     | 依赖归还实体，输入输出闭环 |</w:t>
      </w:r>
    </w:p>
    <w:p>
      <w:r>
        <w:t>| 审批记录管理功能 (FR-20)     | 否       | 否       | 否     | **完整性缺失**："审计包"格式/内容未定义&lt;br&gt;**不可测试**：输出无具体验证标准 |</w:t>
      </w:r>
    </w:p>
    <w:p>
      <w:r>
        <w:t>| 权限信息管理功能 (FR-21)     | 否       | 是       | 部分   | **可测试性**：基础操作可测，但"标记废弃权限"后续影响未定义 |</w:t>
      </w:r>
    </w:p>
    <w:p/>
    <w:p>
      <w:r>
        <w:t xml:space="preserve">**总结**：  </w:t>
      </w:r>
    </w:p>
    <w:p>
      <w:r>
        <w:t>1. **数据实体**：共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>个（资产、用户、审批记录、权限记录、转移记录、归还记录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用户权限、审批流程</w:t>
      </w:r>
      <w:r>
        <w:t xml:space="preserve">）  </w:t>
      </w:r>
    </w:p>
    <w:p>
      <w:r>
        <w:t xml:space="preserve">2. **合并后需求数**：16条（原始21条合并FR-04/05、FR-06/07/08、FR-12/13/14）  </w:t>
      </w:r>
    </w:p>
    <w:p>
      <w:r>
        <w:t xml:space="preserve">3. **幻觉需求**：0条（所有需求均关联核心实体）  </w:t>
      </w:r>
    </w:p>
    <w:p>
      <w:r>
        <w:t xml:space="preserve">4. **完整引用需求**：12条（4条不完整因引用未定义参数）  </w:t>
      </w:r>
    </w:p>
    <w:p>
      <w:r>
        <w:t xml:space="preserve">5. **可测试需求**：12条（4条不可测试因输出模糊或依赖未定义参数）  </w:t>
      </w:r>
    </w:p>
    <w:p/>
    <w:p>
      <w:r>
        <w:t>---</w:t>
      </w:r>
    </w:p>
    <w:p>
      <w:r>
        <w:t>### 详细说明</w:t>
      </w:r>
    </w:p>
    <w:p>
      <w:r>
        <w:t xml:space="preserve">1. **幻觉需求判断依据**：  </w:t>
      </w:r>
    </w:p>
    <w:p>
      <w:r>
        <w:t xml:space="preserve">   - 所有功能均关联资产/用户/审批等核心实体，E-R图保持弱连接性（如FR-21权限管理通过用户实体关联系统）  </w:t>
      </w:r>
    </w:p>
    <w:p>
      <w:r>
        <w:t xml:space="preserve">   - 无新增孤立实体（如"管理操作"均为实体属性扩展，非独立实体）</w:t>
      </w:r>
    </w:p>
    <w:p/>
    <w:p>
      <w:r>
        <w:t xml:space="preserve">2. **完整引用判断依据**：  </w:t>
      </w:r>
    </w:p>
    <w:p>
      <w:r>
        <w:t xml:space="preserve">   - **完整案例**：FR-03输入"资产状况描述"在输出"待入库检查"状态中闭环  </w:t>
      </w:r>
    </w:p>
    <w:p>
      <w:r>
        <w:t xml:space="preserve">   - **不完整案例**：FR-16"可视化方案"、FR-20"审计包"未在文档任何部分定义格式或内容  </w:t>
      </w:r>
    </w:p>
    <w:p/>
    <w:p>
      <w:r>
        <w:t xml:space="preserve">3. **可测试性判断依据**：  </w:t>
      </w:r>
    </w:p>
    <w:p>
      <w:r>
        <w:t xml:space="preserve">   - **可测试案例**：FR-02输入资产ID+转移信息 → 输出归属部门更新（可验证数据库变更）  </w:t>
      </w:r>
    </w:p>
    <w:p>
      <w:r>
        <w:t xml:space="preserve">   - **不可测试案例**：FR-16输出"待审批的报告记录"依赖未定义的"可视化方案"，无法构造有效测试用例  </w:t>
      </w:r>
    </w:p>
    <w:p/>
    <w:p>
      <w:r>
        <w:t xml:space="preserve">&gt; **关键改进建议**：  </w:t>
      </w:r>
    </w:p>
    <w:p>
      <w:r>
        <w:t xml:space="preserve">&gt; - 补充FR-16报告参数（如限制可视化方案为柱状图/饼图）  </w:t>
      </w:r>
    </w:p>
    <w:p>
      <w:r>
        <w:t xml:space="preserve">&gt; - 明确定义FR-20"审计包"的文件格式（如ZIP包含CSV日志）  </w:t>
      </w:r>
    </w:p>
    <w:p>
      <w:r>
        <w:t>&gt; - 细化FR-12审批类型枚举值（如仅允许[资产采购, 费用报销]）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3B3354"/>
    <w:rsid w:val="75A59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2025-07-03T19:14:57Z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AB269B1D38655CF91F66666864107B30_42</vt:lpwstr>
  </property>
</Properties>
</file>