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D3873B">
      <w:pPr>
        <w:rPr>
          <w:rFonts w:hint="eastAsia"/>
        </w:rPr>
      </w:pPr>
      <w:r>
        <w:rPr>
          <w:rFonts w:hint="eastAsia"/>
        </w:rPr>
        <w:t>LLM Automated Evaluation Results</w:t>
      </w:r>
    </w:p>
    <w:p w14:paraId="24B4F3EB">
      <w:pPr>
        <w:rPr>
          <w:rFonts w:hint="eastAsia"/>
        </w:rPr>
      </w:pPr>
    </w:p>
    <w:p w14:paraId="11CD87B5">
      <w:pPr>
        <w:rPr>
          <w:rFonts w:hint="eastAsia"/>
        </w:rPr>
      </w:pPr>
      <w:r>
        <w:rPr>
          <w:rFonts w:hint="eastAsia"/>
        </w:rPr>
        <w:t>Functional Requirements Evaluation Table</w:t>
      </w:r>
    </w:p>
    <w:p w14:paraId="7D5E4E11">
      <w:pPr>
        <w:rPr>
          <w:rFonts w:hint="eastAsia"/>
        </w:rPr>
      </w:pPr>
    </w:p>
    <w:p w14:paraId="0E020CB2">
      <w:pPr>
        <w:rPr>
          <w:rFonts w:hint="eastAsia"/>
        </w:rPr>
      </w:pPr>
      <w:r>
        <w:rPr>
          <w:rFonts w:hint="eastAsia"/>
        </w:rPr>
        <w:t>｜Functional Requirement ID｜Hallucinated Requirement｜Evaluation Reason｜</w:t>
      </w:r>
    </w:p>
    <w:p w14:paraId="0BE76520">
      <w:pPr>
        <w:rPr>
          <w:rFonts w:hint="eastAsia"/>
        </w:rPr>
      </w:pPr>
      <w:r>
        <w:rPr>
          <w:rFonts w:hint="eastAsia"/>
        </w:rPr>
        <w:t>｜FR-01｜No｜Involves Customer/Account entities, input/output is associated with the registration process, functional structure is clear, and core system connections are complete｜</w:t>
      </w:r>
    </w:p>
    <w:p w14:paraId="459165DE">
      <w:pPr>
        <w:rPr>
          <w:rFonts w:hint="eastAsia"/>
        </w:rPr>
      </w:pPr>
      <w:r>
        <w:rPr>
          <w:rFonts w:hint="eastAsia"/>
        </w:rPr>
        <w:t>｜FR-02｜No｜Login is built on the account entity, credential verification logic is clear, the structure is closed-loop without redundant data paths｜</w:t>
      </w:r>
    </w:p>
    <w:p w14:paraId="26BF9474">
      <w:pPr>
        <w:rPr>
          <w:rFonts w:hint="eastAsia"/>
        </w:rPr>
      </w:pPr>
      <w:r>
        <w:rPr>
          <w:rFonts w:hint="eastAsia"/>
        </w:rPr>
        <w:t>｜FR-03｜No｜Session management process is reasonable, closely linked with login function, and the function is completely defined｜</w:t>
      </w:r>
    </w:p>
    <w:p w14:paraId="44356062">
      <w:pPr>
        <w:rPr>
          <w:rFonts w:hint="eastAsia"/>
        </w:rPr>
      </w:pPr>
      <w:r>
        <w:rPr>
          <w:rFonts w:hint="eastAsia"/>
        </w:rPr>
        <w:t>｜FR-04｜No｜Account suspension involves state transitions; although data cleanup logic is slightly insufficient, the overall structure is coherent｜</w:t>
      </w:r>
    </w:p>
    <w:p w14:paraId="23BB5A9A">
      <w:pPr>
        <w:rPr>
          <w:rFonts w:hint="eastAsia"/>
        </w:rPr>
      </w:pPr>
      <w:r>
        <w:rPr>
          <w:rFonts w:hint="eastAsia"/>
        </w:rPr>
        <w:t>｜FR-05｜No｜Involves Product and Inventory entities, inventory check logic is reasonable, and entity interconnections are tight｜</w:t>
      </w:r>
    </w:p>
    <w:p w14:paraId="6D1D8105">
      <w:pPr>
        <w:rPr>
          <w:rFonts w:hint="eastAsia"/>
        </w:rPr>
      </w:pPr>
      <w:r>
        <w:rPr>
          <w:rFonts w:hint="eastAsia"/>
        </w:rPr>
        <w:t>｜FR-06｜No｜Inventory modification operation has boundary control, and the function aligns closely with the Product entity｜</w:t>
      </w:r>
    </w:p>
    <w:p w14:paraId="3E36D978">
      <w:pPr>
        <w:rPr>
          <w:rFonts w:hint="eastAsia"/>
        </w:rPr>
      </w:pPr>
      <w:r>
        <w:rPr>
          <w:rFonts w:hint="eastAsia"/>
        </w:rPr>
        <w:t>｜FR-07｜No｜Query logic is clear; snapshot-like data function does not introduce new entities, and there are no isolated parts in the structure｜</w:t>
      </w:r>
    </w:p>
    <w:p w14:paraId="16061DE8">
      <w:pPr>
        <w:rPr>
          <w:rFonts w:hint="eastAsia"/>
        </w:rPr>
      </w:pPr>
      <w:r>
        <w:rPr>
          <w:rFonts w:hint="eastAsia"/>
        </w:rPr>
        <w:t>｜FR-08｜No｜Payment processing relies on external APIs, but the main process is closed, with no standalone hallucinated parts in the structure｜</w:t>
      </w:r>
    </w:p>
    <w:p w14:paraId="73BE5A14">
      <w:pPr>
        <w:rPr>
          <w:rFonts w:hint="eastAsia"/>
        </w:rPr>
      </w:pPr>
      <w:r>
        <w:rPr>
          <w:rFonts w:hint="eastAsia"/>
        </w:rPr>
        <w:t>｜FR-09｜No｜Order query function shares the same entities and process as FR-08, logic is coherent and reasonable｜</w:t>
      </w:r>
    </w:p>
    <w:p w14:paraId="4EE3CC11">
      <w:pPr>
        <w:rPr>
          <w:rFonts w:hint="eastAsia"/>
        </w:rPr>
      </w:pPr>
      <w:r>
        <w:rPr>
          <w:rFonts w:hint="eastAsia"/>
        </w:rPr>
        <w:t>｜FR-10｜No｜Email notifications depend on order status flow, involved entities are clearly defined, and the path is traceable｜</w:t>
      </w:r>
    </w:p>
    <w:p w14:paraId="21EABA2B">
      <w:pPr>
        <w:rPr>
          <w:rFonts w:hint="eastAsia"/>
        </w:rPr>
      </w:pPr>
      <w:r>
        <w:rPr>
          <w:rFonts w:hint="eastAsia"/>
        </w:rPr>
        <w:t>｜FR-11｜No｜Admin credentials are not pre-defined but can be logically supplemented; identity authentication process is closed-loop｜</w:t>
      </w:r>
    </w:p>
    <w:p w14:paraId="39B36909">
      <w:pPr>
        <w:rPr>
          <w:rFonts w:hint="eastAsia"/>
        </w:rPr>
      </w:pPr>
      <w:r>
        <w:rPr>
          <w:rFonts w:hint="eastAsia"/>
        </w:rPr>
        <w:t>｜FR-12｜No｜Admin logout process mirrors login; structure consistency is high｜</w:t>
      </w:r>
    </w:p>
    <w:p w14:paraId="7A29B522">
      <w:pPr>
        <w:rPr>
          <w:rFonts w:hint="eastAsia"/>
        </w:rPr>
      </w:pPr>
      <w:r>
        <w:rPr>
          <w:rFonts w:hint="eastAsia"/>
        </w:rPr>
        <w:t>｜FR-13｜No｜Product management supports full CRUD operations; Inventory entity justifies its functional rationality｜</w:t>
      </w:r>
    </w:p>
    <w:p w14:paraId="24711BF6">
      <w:pPr>
        <w:rPr>
          <w:rFonts w:hint="eastAsia"/>
        </w:rPr>
      </w:pPr>
      <w:r>
        <w:rPr>
          <w:rFonts w:hint="eastAsia"/>
        </w:rPr>
        <w:t>｜FR-14｜No｜Inventory update logic matches entity definitions; update actions are coherent with state logic｜</w:t>
      </w:r>
    </w:p>
    <w:p w14:paraId="4B6FFD80">
      <w:pPr>
        <w:rPr>
          <w:rFonts w:hint="eastAsia"/>
        </w:rPr>
      </w:pPr>
      <w:r>
        <w:rPr>
          <w:rFonts w:hint="eastAsia"/>
        </w:rPr>
        <w:t>｜FR-15｜No｜Refund trigger mechanism is vaguely defined, but the core function is based on order status and structure is valid｜</w:t>
      </w:r>
    </w:p>
    <w:p w14:paraId="77EDF6C9">
      <w:pPr>
        <w:rPr>
          <w:rFonts w:hint="eastAsia"/>
        </w:rPr>
      </w:pPr>
      <w:r>
        <w:rPr>
          <w:rFonts w:hint="eastAsia"/>
        </w:rPr>
        <w:t>｜FR-16｜No｜Payment information is independently structured; card validation and encryption processes are embedded with clear logic｜</w:t>
      </w:r>
    </w:p>
    <w:p w14:paraId="79075CE6">
      <w:pPr>
        <w:rPr>
          <w:rFonts w:hint="eastAsia"/>
        </w:rPr>
      </w:pPr>
      <w:r>
        <w:rPr>
          <w:rFonts w:hint="eastAsia"/>
        </w:rPr>
        <w:t>｜FR-17｜No｜Contact information format validation process is reasonable; no isolated entities are introduced in the structure｜</w:t>
      </w:r>
    </w:p>
    <w:p w14:paraId="55702630">
      <w:pPr>
        <w:rPr>
          <w:rFonts w:hint="eastAsia"/>
        </w:rPr>
      </w:pPr>
      <w:r>
        <w:rPr>
          <w:rFonts w:hint="eastAsia"/>
        </w:rPr>
        <w:t>｜FR-18｜No｜Product and category reallocation logic is clear; dependencies among entities are traceable｜</w:t>
      </w:r>
    </w:p>
    <w:p w14:paraId="5DCC96D3">
      <w:pPr>
        <w:rPr>
          <w:rFonts w:hint="eastAsia"/>
        </w:rPr>
      </w:pPr>
      <w:r>
        <w:rPr>
          <w:rFonts w:hint="eastAsia"/>
        </w:rPr>
        <w:t>｜FR-19｜No｜Admin permission management operations stem from independent entities; RBAC structure is sound｜</w:t>
      </w:r>
    </w:p>
    <w:p w14:paraId="66892A07">
      <w:pPr>
        <w:rPr>
          <w:rFonts w:hint="eastAsia"/>
        </w:rPr>
      </w:pPr>
      <w:r>
        <w:rPr>
          <w:rFonts w:hint="eastAsia"/>
        </w:rPr>
        <w:t>｜FR-20｜No｜Order item updates are consistent with inventory linkage; recalculation logic has integrity｜</w:t>
      </w:r>
    </w:p>
    <w:p w14:paraId="24FA7639">
      <w:pPr>
        <w:rPr>
          <w:rFonts w:hint="eastAsia"/>
        </w:rPr>
      </w:pPr>
    </w:p>
    <w:p w14:paraId="7CE8AC84">
      <w:pPr>
        <w:rPr>
          <w:rFonts w:hint="eastAsia"/>
        </w:rPr>
      </w:pPr>
      <w:r>
        <w:rPr>
          <w:rFonts w:hint="eastAsia"/>
        </w:rPr>
        <w:t>Summary</w:t>
      </w:r>
    </w:p>
    <w:p w14:paraId="5442A475">
      <w:pPr>
        <w:rPr>
          <w:rFonts w:hint="eastAsia"/>
        </w:rPr>
      </w:pPr>
    </w:p>
    <w:p w14:paraId="5148367D">
      <w:r>
        <w:rPr>
          <w:rFonts w:hint="eastAsia"/>
        </w:rPr>
        <w:t>The total number of data entities is 11 (Customer, Account, Contact, ShoppingCart, Product, Inventory, Order, OrderItem, Payment, Category, Administrator). After merging, there are 20 functional requirements (no mergeable items under same entity and operation, no generic requirements). There are 0 hallucinated requirements (all requirements are linked to core entities, and the ER diagram is fully connected). The number of non-hallucinated requirements is 20.</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EFDDA5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Andrew</cp:lastModifiedBy>
  <dcterms:modified xsi:type="dcterms:W3CDTF">2025-07-20T12:42:21Z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8B81954538AF9E10AD737C68696ABD61_42</vt:lpwstr>
  </property>
</Properties>
</file>