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 xml:space="preserve">根据合并规则和评判标准，统计结果如下：  </w:t>
      </w:r>
    </w:p>
    <w:p>
      <w:r>
        <w:t xml:space="preserve">**数据实体**：共11个（邮件、联系人、通讯组、提醒任务、邮箱账户、共享账户、归档策略、备份文件、日志、邮件标签、附件）  </w:t>
      </w:r>
    </w:p>
    <w:p>
      <w:r>
        <w:t xml:space="preserve">**合并后功能需求**：共36条（原始41条合并5处：FR-01/02合并，FR-12/34合并，FR-25/38合并，FR-24/40合并，FR-29/30合并）  </w:t>
      </w:r>
    </w:p>
    <w:p/>
    <w:p>
      <w:r>
        <w:t>| 功能需求 | 幻觉需求 | 完整引用 | 可测试 | 评判理由 |</w:t>
      </w:r>
    </w:p>
    <w:p>
      <w:r>
        <w:t>|---------|---------|---------|-------|---------|</w:t>
      </w:r>
    </w:p>
    <w:p>
      <w:r>
        <w:t>| FR-01/02（邮件创建与发送） | 否 | 是 | 是 | 数据实体"邮件"存在，输入输出在用户接口中明确定义 |</w:t>
      </w:r>
    </w:p>
    <w:p>
      <w:r>
        <w:t>| FR-03（接收邮件） | 否 | 是 | 是 | 关联邮件实体，输入输出在邮件阅读界面定义 |</w:t>
      </w:r>
    </w:p>
    <w:p>
      <w:r>
        <w:t>| FR-04（格式化邮件） | 否 | 是 | 否 | 输入输出完整，但"格式化"行为未定义具体标准（如HTML规则） |</w:t>
      </w:r>
    </w:p>
    <w:p>
      <w:r>
        <w:t>| FR-05（搜索邮件） | 否 | 是 | 是 | 关键词搜索在接口中定义，输出可验证 |</w:t>
      </w:r>
    </w:p>
    <w:p>
      <w:r>
        <w:t>| FR-06（文件夹管理） | 否 | 是 | 是 | 操作在邮件列表界面定义，输入输出明确 |</w:t>
      </w:r>
    </w:p>
    <w:p>
      <w:r>
        <w:t>| FR-07（删除邮件） | 否 | 是 | 是 | 邮件实体操作，输入输出可追踪 |</w:t>
      </w:r>
    </w:p>
    <w:p>
      <w:r>
        <w:t>| FR-08（新增联系人） | 否 | 是 | 是 | 数据实体"联系人"存在，接口明确定义 |</w:t>
      </w:r>
    </w:p>
    <w:p>
      <w:r>
        <w:t>| FR-09（管理联系人） | 否 | 是 | 是 | 同联系人实体操作 |</w:t>
      </w:r>
    </w:p>
    <w:p>
      <w:r>
        <w:t>| FR-10（新增通讯组） | 否 | 是 | 是 | 数据实体"通讯组"存在 |</w:t>
      </w:r>
    </w:p>
    <w:p>
      <w:r>
        <w:t>| FR-11（管理通讯组） | 否 | 是 | 是 | 同通讯组实体操作 |</w:t>
      </w:r>
    </w:p>
    <w:p>
      <w:r>
        <w:t>| FR-12/34（设置提醒任务） | 否 | 是 | 是 | 数据实体"提醒任务"存在，输入输出在任务提醒接口定义 |</w:t>
      </w:r>
    </w:p>
    <w:p>
      <w:r>
        <w:t>| FR-13（创建邮箱账户） | 否 | 是 | 是 | 账户实体操作，输出状态明确 |</w:t>
      </w:r>
    </w:p>
    <w:p>
      <w:r>
        <w:t>| FR-14（管理邮箱账户） | 否 | 是 | 是 | 同账户实体操作 |</w:t>
      </w:r>
    </w:p>
    <w:p>
      <w:r>
        <w:t>| FR-15（创建共享账户） | 否 | 是 | 是 | 数据实体"共享账户"存在 |</w:t>
      </w:r>
    </w:p>
    <w:p>
      <w:r>
        <w:t>| FR-16（管理共享账户） | 否 | 是 | 是 | 同共享账户实体操作 |</w:t>
      </w:r>
    </w:p>
    <w:p>
      <w:r>
        <w:t>| FR-17（制定归档策略） | 否 | 否 | 否 | 输出"应用于系统"未定义具体机制（如策略引擎接口缺失） |</w:t>
      </w:r>
    </w:p>
    <w:p>
      <w:r>
        <w:t>| FR-18（执行归档策略） | 否 | 否 | 否 | 输入依赖FR-17未完整定义的策略，输出行为模糊 |</w:t>
      </w:r>
    </w:p>
    <w:p>
      <w:r>
        <w:t>| FR-19（搜索个人归档） | 否 | 是 | 是 | 关联邮件实体，输入输出在接口中定义 |</w:t>
      </w:r>
    </w:p>
    <w:p>
      <w:r>
        <w:t>| FR-20（配置邮件流捕获） | 否 | 否 | 否 | "捕获规则"未定义格式，输出未说明如何应用 |</w:t>
      </w:r>
    </w:p>
    <w:p>
      <w:r>
        <w:t>| FR-21（分类邮件归档） | 否 | 是 | 否 | 输入输出完整，但"分类"标准未定义（如基于标签或内容） |</w:t>
      </w:r>
    </w:p>
    <w:p>
      <w:r>
        <w:t>| FR-22（处理过期邮件） | 否 | 是 | 是 | 输入输出明确（邮件状态更新） |</w:t>
      </w:r>
    </w:p>
    <w:p>
      <w:r>
        <w:t>| FR-23（执行邮件备份） | 否 | 是 | 是 | 备份操作在备份接口定义，输出文件位置明确 |</w:t>
      </w:r>
    </w:p>
    <w:p>
      <w:r>
        <w:t>| FR-24/40（恢复备份/时间点还原） | 否 | 否 | 否 | "时间点信息"未定义格式，输出"系统状态还原"未指定验证方式 |</w:t>
      </w:r>
    </w:p>
    <w:p>
      <w:r>
        <w:t>| FR-25/38（管理/查看备份日志） | 否 | 是 | 是 | 数据实体"日志"存在，操作在日志接口定义 |</w:t>
      </w:r>
    </w:p>
    <w:p>
      <w:r>
        <w:t>| FR-26（管理员权限管理） | 否 | 是 | 否 | 输入"权限设置信息"未定义具体数据结构 |</w:t>
      </w:r>
    </w:p>
    <w:p>
      <w:r>
        <w:t>| FR-27（查看系统状态） | **是** | - | - | "系统状态"实体未定义且无法关联任何核心实体 |</w:t>
      </w:r>
    </w:p>
    <w:p>
      <w:r>
        <w:t>| FR-28（导出报告） | 否 | 否 | 否 | "报告类型"未定义，输出格式未指定 |</w:t>
      </w:r>
    </w:p>
    <w:p>
      <w:r>
        <w:t>| FR-29/30（审计归档/备份日志） | 否 | 是 | 是 | 关联日志实体，输入输出在审计接口定义 |</w:t>
      </w:r>
    </w:p>
    <w:p>
      <w:r>
        <w:t>| FR-31（管理附件） | 否 | 是 | 是 | 数据实体"附件"存在，操作明确 |</w:t>
      </w:r>
    </w:p>
    <w:p>
      <w:r>
        <w:t>| FR-32（管理邮件状态） | 否 | 是 | 是 | 关联邮件实体，输入输出在状态接口定义 |</w:t>
      </w:r>
    </w:p>
    <w:p>
      <w:r>
        <w:t>| FR-33（管理邮件标签） | 否 | 是 | 是 | 数据实体"邮件标签"存在 |</w:t>
      </w:r>
    </w:p>
    <w:p>
      <w:r>
        <w:t>| FR-35（修改任务提醒） | 否 | 是 | 是 | 同提醒任务实体操作 |</w:t>
      </w:r>
    </w:p>
    <w:p>
      <w:r>
        <w:t>| FR-36（查看用户操作记录） | 否 | 是 | 是 | 关联日志实体，输入输出明确 |</w:t>
      </w:r>
    </w:p>
    <w:p>
      <w:r>
        <w:t>| FR-37（管理归档邮件） | 否 | 是 | 是 | 关联邮件实体，状态变更可验证 |</w:t>
      </w:r>
    </w:p>
    <w:p>
      <w:r>
        <w:t>| FR-39（导出备份日志） | 否 | 是 | 是 | 输出文件格式在接口中暗示（备份日志文件） |</w:t>
      </w:r>
    </w:p>
    <w:p>
      <w:r>
        <w:t>| FR-41（查看恢复日志） | 否 | 是 | 是 | 同日志实体操作 |</w:t>
      </w:r>
    </w:p>
    <w:p/>
    <w:p>
      <w:r>
        <w:t>### 总结</w:t>
      </w:r>
    </w:p>
    <w:p>
      <w:r>
        <w:t xml:space="preserve">- **数据实体数量**：11个  </w:t>
      </w:r>
    </w:p>
    <w:p>
      <w:r>
        <w:t xml:space="preserve">- **合并后功能需求**：36条  </w:t>
      </w:r>
    </w:p>
    <w:p>
      <w:r>
        <w:t xml:space="preserve">- **幻觉需求**：1条（FR-27）  </w:t>
      </w:r>
    </w:p>
    <w:p>
      <w:r>
        <w:t xml:space="preserve">- **非幻觉需求**：35条  </w:t>
      </w:r>
    </w:p>
    <w:p>
      <w:r>
        <w:t xml:space="preserve">- **完整引用需求**：25条（非幻觉中71.4%）  </w:t>
      </w:r>
    </w:p>
    <w:p>
      <w:r>
        <w:t xml:space="preserve">- **可测试需求**：27条（非幻觉中77.1%）  </w:t>
      </w:r>
    </w:p>
    <w:p/>
    <w:p>
      <w:r>
        <w:t xml:space="preserve">**主要问题分析**：  </w:t>
      </w:r>
    </w:p>
    <w:p>
      <w:r>
        <w:t xml:space="preserve">1. **幻觉需求**：FR-27（查看系统状态）因"系统状态"实体未定义且孤立，被剔除。  </w:t>
      </w:r>
    </w:p>
    <w:p>
      <w:r>
        <w:t xml:space="preserve">2. **不完整引用**：集中于策略/规则类需求（如FR-17/18/20），因未明确定义策略格式和应用机制。  </w:t>
      </w:r>
    </w:p>
    <w:p>
      <w:r>
        <w:t xml:space="preserve">3. **不可测试需求**：主要为模糊行为（如FR-04格式化、FR-21分类）和未定义输入（如FR-26权限）。  </w:t>
      </w:r>
    </w:p>
    <w:p>
      <w:r>
        <w:t>**改进建议**：明确定义策略引擎接口、标准化输入数据结构、补充行为验收标准。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