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="宋体"/>
          <w:lang w:eastAsia="zh-CN"/>
        </w:rPr>
      </w:pPr>
      <w:bookmarkStart w:id="0" w:name="_GoBack"/>
      <w:bookmarkEnd w:id="0"/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LLM Automated Evaluation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Evaluation Report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Data Entity Identification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Extracted data entities from functional requirements (total 7):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Email (involves FR-01)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EmailRecord (involves FR-02)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Inbox (involves FR-03)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InboxRecord (involves FR-04)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User (involves FR-06, FR-07, FR-08)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Administrator (involves FR-09, FR-10)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Contact (involves FR-11, FR-12, FR-13)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Merging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Applied merging rules: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Merged FR-06 and FR-07 into "User Creation"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Merged FR-12 and FR-13 into "Contact Management" (under FR-11)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No other merging performed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No system-wide setting requirements removed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Final functional requirement count: 10 (original 13 merged to 10)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Evaluation Details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 | Hallucination | Judgment Reason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FR-01: Email Creation | No | Involves Email entity connected to User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FR-02: Email Sending | No | Involves Email and EmailRecord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FR-03: Email Receiving | No | Involves Inbox and EmailRecord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FR-04: Email Deletion | No | Involves Inbox and InboxRecord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FR-05: Email Viewing | No | Involves Inbox and InboxRecord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User Creation (merged FR-06/07) | No | Involves User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FR-08: User Management | No | Involves User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FR-09: Administrator Creation | No | Involves Administrator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FR-10: Administrator Management | No | Involves Administrator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Contact Management (merged FR-11/12/13) | No | Involves Contact entity connected to User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Summary Statistics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Total data entities in document: 7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Functional requirements after merging: 10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Hallucination requirements: 0 (all entities properly connected via core entities)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Non-hallucination requirements: 10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Final Summary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The document involves 7 data entities. After functional point merging, there are 10 requirements in total, including 0 hallucination requirements and 10 non-hallucination requirements. All entities are properly connected in the entity-relationship graph through core entities (User and Email).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Key Notes: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1. Merged similar operations on User and Contact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2. No isolated entities found in the requirement set  </w:t>
      </w:r>
    </w:p>
    <w:p>
      <w:pPr>
        <w:rPr>
          <w:rFonts w:hint="eastAsia" w:eastAsia="宋体"/>
          <w:lang w:eastAsia="zh-CN"/>
        </w:rPr>
      </w:pPr>
      <w:r>
        <w:rPr>
          <w:rFonts w:eastAsia="宋体"/>
          <w:lang w:eastAsia="zh-CN"/>
        </w:rPr>
        <w:t>3. Evaluation strictly followed entity connectivity rules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苹方-简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50762"/>
    <w:rsid w:val="00AA1D8D"/>
    <w:rsid w:val="00B47730"/>
    <w:rsid w:val="00C37766"/>
    <w:rsid w:val="00CB0664"/>
    <w:rsid w:val="00E15262"/>
    <w:rsid w:val="00FC693F"/>
    <w:rsid w:val="5FBF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页眉 字符"/>
    <w:basedOn w:val="132"/>
    <w:link w:val="25"/>
    <w:uiPriority w:val="99"/>
  </w:style>
  <w:style w:type="character" w:customStyle="1" w:styleId="136">
    <w:name w:val="页脚 字符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标题 1 字符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标题 2 字符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标题 3 字符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标题 字符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副标题 字符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正文文本 字符"/>
    <w:basedOn w:val="132"/>
    <w:link w:val="19"/>
    <w:uiPriority w:val="99"/>
  </w:style>
  <w:style w:type="character" w:customStyle="1" w:styleId="145">
    <w:name w:val="正文文本 2 字符"/>
    <w:basedOn w:val="132"/>
    <w:link w:val="28"/>
    <w:uiPriority w:val="99"/>
  </w:style>
  <w:style w:type="character" w:customStyle="1" w:styleId="146">
    <w:name w:val="正文文本 3 字符"/>
    <w:basedOn w:val="132"/>
    <w:link w:val="17"/>
    <w:uiPriority w:val="99"/>
    <w:rPr>
      <w:sz w:val="16"/>
      <w:szCs w:val="16"/>
    </w:rPr>
  </w:style>
  <w:style w:type="character" w:customStyle="1" w:styleId="147">
    <w:name w:val="宏文本 字符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引用 字符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标题 4 字符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标题 5 字符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标题 6 字符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标题 7 字符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标题 8 字符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标题 9 字符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明显引用 字符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352</Words>
  <Characters>2011</Characters>
  <Lines>16</Lines>
  <Paragraphs>4</Paragraphs>
  <TotalTime>1</TotalTime>
  <ScaleCrop>false</ScaleCrop>
  <LinksUpToDate>false</LinksUpToDate>
  <CharactersWithSpaces>2359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2025-07-23T10:46:39Z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5E1D055C878385DD0F4D8068B6B8123D_42</vt:lpwstr>
  </property>
</Properties>
</file>