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UserAccount (involves FR-01 to FR-04, FR-23,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FR-05 to FR-11, FR-16,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Contact (involves FR-12 to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 (involves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EmailDraft (involves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ContactGroup (involves FR-20)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EmailFolder (involves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EmailArchiveRecord (involves FR-22)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FR-01 to FR-04, FR-23, FR-24 into "Manage User Accounts"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FR-12 to FR-15 into "Manage Contacts"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16 (original 24 merged to 16)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User Accounts (merged FR-01 to FR-04, FR-23, FR-24) | No | Involves UserAccount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Send Email (FR-05) | No | Involves Email entity connected to UserAccount/Contact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Receive Email (FR-06) | No | Involves Email entity connected to UserAccount/Contact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Format Email Content (FR-07)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View Email (FR-08)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Delete Email (FR-09)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Archive Email (FR-10)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Recover Archived Email (FR-11)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Contacts (merged FR-12 to FR-15) | No | Involves Contact entity connected to UserAccount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Email Archive (FR-16)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View Email Archive (FR-17)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Administrator Permissions (FR-18) | No | Involves Permission entity connected to UserAccount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Email Draft (FR-19) | No | Involves EmailDraft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Contact Group (FR-20) | No | Involves ContactGroup entity connected to 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Email Folder (FR-21) | No | Involves EmailFolder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Email Archive Record (FR-22) | No | Involves EmailArchiveRecord entity connected to Email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16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16 requirements in total, including 0 hallucination requirements and 16 non-hallucination requirements. All entities are properly connected in the entity-relationship graph through core entities (UserAccount and Email).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UserAccount and Contact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6811"/>
    <w:rsid w:val="0029639D"/>
    <w:rsid w:val="00326F90"/>
    <w:rsid w:val="009F4872"/>
    <w:rsid w:val="00AA1D8D"/>
    <w:rsid w:val="00B47730"/>
    <w:rsid w:val="00CB0664"/>
    <w:rsid w:val="00DF6FE5"/>
    <w:rsid w:val="00FC693F"/>
    <w:rsid w:val="BEF5E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445</Words>
  <Characters>2542</Characters>
  <Lines>21</Lines>
  <Paragraphs>5</Paragraphs>
  <TotalTime>0</TotalTime>
  <ScaleCrop>false</ScaleCrop>
  <LinksUpToDate>false</LinksUpToDate>
  <CharactersWithSpaces>2982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AABFB435E79B09BE334D80686EFA0832_42</vt:lpwstr>
  </property>
</Properties>
</file>