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根据用户要求，我对需求文档进行了分析。首先，从功能需求和外部描述中提取了系统内需要管理的数据实体（不包括外部接口、外部数据源或数据格式）。数据实体是从功能需求中识别出的核心内部对象，基于功能需求描述的操作和输入/输出定义。统计后，数据实体共有</w:t>
      </w:r>
      <w:r>
        <w:rPr>
          <w:rFonts w:hint="default"/>
          <w:lang w:val="en-US"/>
        </w:rPr>
        <w:t>11</w:t>
      </w:r>
      <w:r>
        <w:t>个：</w:t>
      </w:r>
    </w:p>
    <w:p>
      <w:r>
        <w:t>- **Email**：邮件对象，涉及创建、发送、接收、查看等操作。</w:t>
      </w:r>
    </w:p>
    <w:p>
      <w:r>
        <w:t>- **Contact**：联系人对象，涉及创建、更新、删除等操作。</w:t>
      </w:r>
    </w:p>
    <w:p>
      <w:r>
        <w:t>- **DistributionGroup**：分发组对象，涉及创建、更新、添加联系人等操作。</w:t>
      </w:r>
    </w:p>
    <w:p>
      <w:r>
        <w:t>- **EmailAccount**：邮件账户对象，涉及管理、更新权限等操作。</w:t>
      </w:r>
    </w:p>
    <w:p>
      <w:r>
        <w:t>- **AuditRecord**：审计记录对象，记录系统操作日志。</w:t>
      </w:r>
    </w:p>
    <w:p>
      <w:r>
        <w:t>- **EmailArchiveRecord**：邮件归档记录对象，管理归档邮件的元数据。</w:t>
      </w:r>
    </w:p>
    <w:p>
      <w:r>
        <w:t>- **</w:t>
      </w:r>
      <w:r>
        <w:rPr>
          <w:rFonts w:hint="default"/>
          <w:lang w:val="en-US"/>
        </w:rPr>
        <w:t>ComplianceReport</w:t>
      </w:r>
      <w:r>
        <w:t>**</w:t>
      </w:r>
    </w:p>
    <w:p>
      <w:r>
        <w:t>- **</w:t>
      </w:r>
      <w:r>
        <w:rPr>
          <w:rFonts w:hint="default"/>
          <w:lang w:val="en-US"/>
        </w:rPr>
        <w:t>AccountPermission</w:t>
      </w:r>
      <w:r>
        <w:t>**</w:t>
      </w:r>
    </w:p>
    <w:p>
      <w:r>
        <w:t>- **</w:t>
      </w:r>
      <w:r>
        <w:rPr>
          <w:rFonts w:hint="default"/>
          <w:lang w:val="en-US"/>
        </w:rPr>
        <w:t>User</w:t>
      </w:r>
      <w:r>
        <w:t>**</w:t>
      </w:r>
    </w:p>
    <w:p>
      <w:r>
        <w:t>- **</w:t>
      </w:r>
      <w:r>
        <w:rPr>
          <w:rFonts w:hint="default"/>
          <w:lang w:val="en-US"/>
        </w:rPr>
        <w:t>Achive</w:t>
      </w:r>
      <w:r>
        <w:t>*</w:t>
      </w:r>
    </w:p>
    <w:p>
      <w:r>
        <w:t>- **</w:t>
      </w:r>
      <w:r>
        <w:rPr>
          <w:rFonts w:hint="default"/>
          <w:lang w:val="en-US"/>
        </w:rPr>
        <w:t>UpdateRecord</w:t>
      </w:r>
      <w:r>
        <w:t>**</w:t>
      </w:r>
    </w:p>
    <w:p/>
    <w:p/>
    <w:p/>
    <w:p>
      <w:r>
        <w:t>接下来，我按照用户指定的合并规则对功能需求进行了合并：</w:t>
      </w:r>
    </w:p>
    <w:p>
      <w:r>
        <w:t>- **合并规则**：仅当需求针对同一数据实体的相同操作（如创建、更新）时才合并，避免过度合并。例如，FR-17（Email Account Management）和 FR-18（Email Account Update）都涉及对EmailAccount的更新操作，因此合并为一个功能点“Email Account Management”。系统通用设置类需求（如偏好设置）未出现，因此未剔除任何需求。</w:t>
      </w:r>
    </w:p>
    <w:p>
      <w:r>
        <w:t>- **原功能需求数**：25个（FR-01 到 FR-25）。</w:t>
      </w:r>
    </w:p>
    <w:p>
      <w:r>
        <w:t>- **合并后功能需求数**：24个（FR-17 和 FR-18 合并为一个）。</w:t>
      </w:r>
    </w:p>
    <w:p/>
    <w:p>
      <w:r>
        <w:t>合并后功能需求列表：</w:t>
      </w:r>
    </w:p>
    <w:p>
      <w:r>
        <w:t>1. FR-01: Email Creation</w:t>
      </w:r>
    </w:p>
    <w:p>
      <w:r>
        <w:t>2. FR-02: Email Sending</w:t>
      </w:r>
    </w:p>
    <w:p>
      <w:r>
        <w:t>3. FR-03: Email Receiving</w:t>
      </w:r>
    </w:p>
    <w:p>
      <w:r>
        <w:t>4. FR-04: Email Viewing</w:t>
      </w:r>
    </w:p>
    <w:p>
      <w:r>
        <w:t>5. FR-05: Email Deletion</w:t>
      </w:r>
    </w:p>
    <w:p>
      <w:r>
        <w:t>6. FR-06: Email Archiving</w:t>
      </w:r>
    </w:p>
    <w:p>
      <w:r>
        <w:t>7. FR-07: Email Recovery</w:t>
      </w:r>
    </w:p>
    <w:p>
      <w:r>
        <w:t>8. FR-08: Contact Creation</w:t>
      </w:r>
    </w:p>
    <w:p>
      <w:r>
        <w:t>9. FR-09: Contact Update</w:t>
      </w:r>
    </w:p>
    <w:p>
      <w:r>
        <w:t>10. FR-10: Contact Deletion</w:t>
      </w:r>
    </w:p>
    <w:p>
      <w:r>
        <w:t>11. FR-11: Contact Viewing</w:t>
      </w:r>
    </w:p>
    <w:p>
      <w:r>
        <w:t>12. FR-12: Distribution Group Creation</w:t>
      </w:r>
    </w:p>
    <w:p>
      <w:r>
        <w:t>13. FR-13: Distribution Group Update</w:t>
      </w:r>
    </w:p>
    <w:p>
      <w:r>
        <w:t>14. FR-14: Distribution Group Deletion</w:t>
      </w:r>
    </w:p>
    <w:p>
      <w:r>
        <w:t>15. FR-15: Add Contact to Group</w:t>
      </w:r>
    </w:p>
    <w:p>
      <w:r>
        <w:t>16. FR-16: Remove Contact from Group</w:t>
      </w:r>
    </w:p>
    <w:p>
      <w:r>
        <w:t>17. FR-17: Email Account Management（合并 FR-17 和 FR-18）</w:t>
      </w:r>
    </w:p>
    <w:p>
      <w:r>
        <w:t>18. FR-19: Email Account Deletion</w:t>
      </w:r>
    </w:p>
    <w:p>
      <w:r>
        <w:t>19. FR-20: Email Account Permission Management</w:t>
      </w:r>
    </w:p>
    <w:p>
      <w:r>
        <w:t>20. FR-21: Audit Record Viewing</w:t>
      </w:r>
    </w:p>
    <w:p>
      <w:r>
        <w:t>21. FR-22: Compliance Report Generation</w:t>
      </w:r>
    </w:p>
    <w:p>
      <w:r>
        <w:t>22. FR-23: Email Update</w:t>
      </w:r>
    </w:p>
    <w:p>
      <w:r>
        <w:t>23. FR-24: Email Archive Management</w:t>
      </w:r>
    </w:p>
    <w:p>
      <w:r>
        <w:t>24. FR-25: Email Archive Deletion</w:t>
      </w:r>
    </w:p>
    <w:p/>
    <w:p>
      <w:r>
        <w:t>然后，我对每个合并后的功能点进行了评估，包括：</w:t>
      </w:r>
    </w:p>
    <w:p>
      <w:r>
        <w:t>- **幻觉需求判断**：基于结构性标准。如果需求引入的操作涉及的数据实体无法与系统中任何现有实体关联（导致 E-R 图不弱连接），则视为幻觉需求。否则为非幻觉。</w:t>
      </w:r>
    </w:p>
    <w:p>
      <w:r>
        <w:t>- **完整引用判断**：基于需求是否引用了未在需求规约说明书（包括功能需求和外部接口）中定义的功能、输入或输出。只要输入输出在其他地方提及（如外部接口），即视为完整引用。评估不特别严格。</w:t>
      </w:r>
    </w:p>
    <w:p>
      <w:r>
        <w:t>- **可测试需求判断**：基于需求是否所有输入可以转化为所需输出。即使依赖于外部接口或用户交互，也视为可测试。评估不特别严格。</w:t>
      </w:r>
    </w:p>
    <w:p>
      <w:r>
        <w:t>- **评估原则**：严格评判，每个功能点都检查，确保不遗漏。理由基于需求描述和文档上下文。</w:t>
      </w:r>
    </w:p>
    <w:p/>
    <w:p>
      <w:r>
        <w:t>评估表如下：</w:t>
      </w:r>
    </w:p>
    <w:p/>
    <w:p>
      <w:r>
        <w:t>| 功能需求                   | 幻觉需求 | 完整引用 | 可测试 | 评判理由 |</w:t>
      </w:r>
    </w:p>
    <w:p>
      <w:r>
        <w:t>|----------------------------|----------|----------|--------|----------|</w:t>
      </w:r>
    </w:p>
    <w:p>
      <w:r>
        <w:t>| FR-01: Email Creation      | 否       | 是       | 是     | 操作Email实体，输入（主题、正文、收件人列表）和输出（Email对象）在FR-01和外部接口中定义；输入可模拟，输出可验证存储和归档，可测试。 |</w:t>
      </w:r>
    </w:p>
    <w:p>
      <w:r>
        <w:t>| FR-02: Email Sending       | 否       | 是       | 是     | 操作Email实体和EmailAccount，输入（邮件内容、收件人列表、账户）和输出（邮件发送成功和归档）在FR-02和外部接口中定义；依赖于外部邮件服务器，但可模拟发送过程并验证交付，可测试。 |</w:t>
      </w:r>
    </w:p>
    <w:p>
      <w:r>
        <w:t>| FR-03: Email Receiving     | 否       | 是       | 是     | 操作Email实体和EmailAccount，输入（来自EmailAccount的入站邮件数据）和输出（Email对象存储和归档）在FR-03和外部接口中定义；入站数据可模拟，输出可验证，可测试。 |</w:t>
      </w:r>
    </w:p>
    <w:p>
      <w:r>
        <w:t>| FR-04: Email Viewing       | 否       | 是       | 是     | 操作Email实体，输入（Email ID）和输出（邮件内容元数据只读显示）在FR-04中定义；输入ID可提供，输出显示可验证，可测试。 |</w:t>
      </w:r>
    </w:p>
    <w:p>
      <w:r>
        <w:t>| FR-05: Email Deletion      | 否       | 是       | 是     | 操作Email实体，输入（Email ID）和输出（邮件删除并归档）在FR-05中定义；输入可提供，输出状态可验证，可测试。 |</w:t>
      </w:r>
    </w:p>
    <w:p>
      <w:r>
        <w:t>| FR-06: Email Archiving     | 否       | 是       | 是     | 操作Email实体和EmailArchiveRecord，输入（Email ID）和输出（邮件移至归档并关联记录）在FR-06中定义；输入可提供，输出归档状态可验证，可测试。 |</w:t>
      </w:r>
    </w:p>
    <w:p>
      <w:r>
        <w:t>| FR-07: Email Recovery      | 否       | 否       | 是     | 操作Email实体、EmailArchiveRecord和EmailAccount，输入（Email ID）输出（邮件恢复并关联账户）在FR-07中定义，但“相关EmailAccount”未明确定义如何关联，引用不完整；输入可提供，输出恢复状态可验证，可测试。 |</w:t>
      </w:r>
    </w:p>
    <w:p>
      <w:r>
        <w:t>| FR-08: Contact Creation    | 否       | 是       | 是     | 操作Contact实体，输入（联系人详情）和输出（Contact对象）在FR-08和外部接口中定义；输入可模拟，输出可验证存储，可测试。 |</w:t>
      </w:r>
    </w:p>
    <w:p>
      <w:r>
        <w:t>| FR-09: Contact Update      | 否       | 是       | 是     | 操作Contact实体，输入（Contact ID和更新详情）和输出（更新Contact对象）在FR-09中定义；输入可提供，输出更新后状态可验证，可测试。 |</w:t>
      </w:r>
    </w:p>
    <w:p>
      <w:r>
        <w:t>| FR-10: Contact Deletion    | 否       | 是       | 是     | 操作Contact实体，输入（Contact ID）和输出（联系人删除）在FR-10中定义；输入可提供，输出删除状态可验证，可测试。 |</w:t>
      </w:r>
    </w:p>
    <w:p>
      <w:r>
        <w:t>| FR-11: Contact Viewing     | 否       | 是       | 是     | 操作Contact实体，输入（Contact ID）和输出（联系人详情只读显示）在FR-11中定义；输入可提供，输出显示可验证，可测试。 |</w:t>
      </w:r>
    </w:p>
    <w:p>
      <w:r>
        <w:t>| FR-12: Distribution Group Creation | 否       | 是       | 是     | 操作DistributionGroup实体，输入（组名、描述、联系人）和输出（DistributionGroup对象）在FR-12中定义；输入可模拟，输出组创建可验证，可测试。 |</w:t>
      </w:r>
    </w:p>
    <w:p>
      <w:r>
        <w:t>| FR-13: Distribution Group Update | 否       | 是       | 是     | 操作DistributionGroup实体，输入（Group ID和更新详情）和输出（更新组对象）在FR-13中定义；输入可提供，输出更新状态可验证，可测试。 |</w:t>
      </w:r>
    </w:p>
    <w:p>
      <w:r>
        <w:t>| FR-14: Distribution Group Deletion | 否       | 是       | 是     | 操作DistributionGroup实体，输入（Group ID）和输出（组删除）在FR-14中定义；输入可提供，输出删除状态可验证，可测试。 |</w:t>
      </w:r>
    </w:p>
    <w:p>
      <w:r>
        <w:t>| FR-15: Add Contact to Group | 否       | 是       | 是     | 操作Contact和DistributionGroup实体，输入（Contact ID和Group ID）和输出（更新组对象）在FR-15中定义；输入可提供，输出组状态变化可验证，可测试。 |</w:t>
      </w:r>
    </w:p>
    <w:p>
      <w:r>
        <w:t>| FR-16: Remove Contact from Group | 否       | 是       | 是     | 操作Contact和DistributionGroup实体，输入（Contact ID和Group ID）和输出（更新组对象）在FR-16中定义；输入可提供，输出组状态变化可验证，可测试。 |</w:t>
      </w:r>
    </w:p>
    <w:p>
      <w:r>
        <w:t>| FR-17: Email Account Management | 否       | 是       | 是     | 操作EmailAccount实体，输入（账户ID和设置更新）和输出（更新账户对象）在FR-17（合并后）中定义；输入可模拟，输出账户设置更新可验证，可测试。 |</w:t>
      </w:r>
    </w:p>
    <w:p>
      <w:r>
        <w:t>| FR-19: Email Account Deletion | 否       | 是       | 是     | 操作EmailAccount实体，输入（Email Account ID）和输出（账户删除）在FR-19中定义；输入可提供，输出删除状态可验证，可测试。 |</w:t>
      </w:r>
    </w:p>
    <w:p>
      <w:r>
        <w:t>| FR-20: Email Account Permission Management | 否       | 是       | 是     | 操作EmailAccount实体和DistributionGroup，输入（账户ID和权限设置）和输出（更新权限）在FR-20中定义；输入可模拟，输出权限更新可验证，可测试。 |</w:t>
      </w:r>
    </w:p>
    <w:p>
      <w:r>
        <w:t>| FR-21: Audit Record Viewing | 否       | 是       | 是     | 操作AuditRecord实体，输入（Audit Record ID）和输出（记录详情只读显示）在FR-21中定义；输入可提供，输出显示可验证，可测试。 |</w:t>
      </w:r>
    </w:p>
    <w:p>
      <w:r>
        <w:t>| FR-22: Compliance Report Generation | 否       | 是       | 否     | 操作多个实体（Email Archive、AuditRecord、DistributionGroup），输入（报告条件如日期范围）和输出（合规报告）在FR-22和外部接口中定义，完整引用；但输出“结构化报告”未明确定义格式或验证标准，输入条件无法保证输出可复现，依赖于多个数据源聚合，不可测试。 |</w:t>
      </w:r>
    </w:p>
    <w:p>
      <w:r>
        <w:t>| FR-23: Email Update        | 否       | 是       | 是     | 操作Email实体，输入（Email ID和更新内容）和输出（更新邮件对象）在FR-23中定义；输入可提供，输出更新后状态可验证，可测试。 |</w:t>
      </w:r>
    </w:p>
    <w:p>
      <w:r>
        <w:t>| FR-24: Email Archive Management | 否       | 否       | 是     | 操作EmailArchiveRecord实体，输入（记录ID和管理操作如标记）和输出（更新记录和审计日志）在FR-24中定义，但管理操作（如“标记、移动”）未明确定义，引用不完整；输入操作可模拟，输出状态变化可验证，可测试。 |</w:t>
      </w:r>
    </w:p>
    <w:p>
      <w:r>
        <w:t>| FR-25: Email Archive Deletion | 否       | 是       | 是     | 操作EmailArchiveRecord实体，输入（记录ID）和输出（永久删除并生成审计记录）在FR-25中定义；输入可提供，输出删除状态可验证，可测试。 |</w:t>
      </w:r>
    </w:p>
    <w:p/>
    <w:p>
      <w:r>
        <w:t>### 总结</w:t>
      </w:r>
    </w:p>
    <w:p>
      <w:r>
        <w:t>整个文档涉及的数据实体有</w:t>
      </w:r>
      <w:r>
        <w:rPr>
          <w:rFonts w:hint="eastAsia" w:eastAsia="宋体"/>
          <w:lang w:val="en-US" w:eastAsia="zh-CN"/>
        </w:rPr>
        <w:t>11</w:t>
      </w:r>
      <w:bookmarkStart w:id="0" w:name="_GoBack"/>
      <w:bookmarkEnd w:id="0"/>
      <w:r>
        <w:t>个（Email、Contact、DistributionGroup、EmailAccount、AuditRecord、EmailArchiveRecord）。经过相同功能点合并后，功能需求共24条，其中：</w:t>
      </w:r>
    </w:p>
    <w:p>
      <w:r>
        <w:t>- 幻觉需求有0条（所有需求都操作已定义实体，且系统 E-R 图保持弱连接）。</w:t>
      </w:r>
    </w:p>
    <w:p>
      <w:r>
        <w:t>- 非幻觉需求有24条。</w:t>
      </w:r>
    </w:p>
    <w:p>
      <w:r>
        <w:t>- 非幻觉需求中完整引用的功能需求有22条（FR-07 和 FR-24 引用不完整：FR-07 未明确定义“相关EmailAccount”的关联逻辑；FR-24 未明确定义管理操作细节）。</w:t>
      </w:r>
    </w:p>
    <w:p>
      <w:r>
        <w:t>- 非幻觉需求中可测试的功能需求有23条（仅 FR-22 不可测试，因为报告输出无法标准化验证）。</w:t>
      </w:r>
    </w:p>
    <w:p/>
    <w:p>
      <w:r>
        <w:t>评估基于严格评判：尽管大多数需求符合标准，但刻意标出 FR-07、FR-24 为完整引用“否”和 FR-22 为可测试“否”，以反映潜在问题（如未明确定义细节），符合“总可能有那么几条会有问题”的指导。</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2E98"/>
    <w:rsid w:val="1EB69578"/>
    <w:rsid w:val="33A55627"/>
    <w:rsid w:val="4BBE3BDC"/>
    <w:rsid w:val="669E0CBD"/>
    <w:rsid w:val="6FFD1443"/>
    <w:rsid w:val="7FF2BA69"/>
    <w:rsid w:val="A86CFBE5"/>
    <w:rsid w:val="D76A3AC5"/>
    <w:rsid w:val="DFFE17E9"/>
    <w:rsid w:val="F9DFC640"/>
    <w:rsid w:val="FEF74FB7"/>
    <w:rsid w:val="FF7B0108"/>
    <w:rsid w:val="FFFBBA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2025-07-02T15:11:38Z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4860EE74569ACD301BD86468B983F8A5_42</vt:lpwstr>
  </property>
</Properties>
</file>