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12):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EmailAccount (involves FR-01,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DistributionGroup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Contact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FR-02 to FR-08, FR-16 to FR-23, FR-25, FR-28 to FR-30, FR-33)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ArchiveRecord (involves FR-07, FR-08,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EmailTemplate (involves FR-13, FR-22, FR-36)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AuditLog (involves FR-27, FR-31)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BackupRecord (involves FR-34, FR-35)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(implicit in FR-02, FR-05,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(implicit in FR-01, FR-04, FR-09 to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ComplianceReport (implicit in FR-33)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ArchivePolicy (implicit in FR-32)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Removed FR-14 and FR-37 (system-wide settings)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35 (original 37 minus 2 removed)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Create Email Account | No | Involves EmailAccount entity connected to Administrator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Send Email | No | Involves Email entity connected to User/Contact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Receive Email | No | Involves Email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View Email (Admin) | No | Involves Email entity connected to Administrator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Reply to Email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Forward Email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Archive Email | No | Involves Email and ArchiveRecord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Restore Archived Email | No | Involves ArchiveRecord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Manage Contacts | No | Involves Contact entity connected to Administrator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Manage Distribution Groups | No | Involves DistributionGroup entity connected to 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Manage Email Accounts | No | Involves EmailAccount entity connected to Administrator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Assign Permissions | No | Involves EmailAccount entity connected to Administrator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Manage Email Templates | No | Involves EmailTemplate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Manage Archive Records | No | Involves ArchiveRecord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Delete Email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Format Email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Filter Email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Export Email Data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Validate Email Content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Track Email Status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Apply Email Template | No | Involves Email and EmailTemplate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Store Email Data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Access Control | No | Involves EmailAccount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Send Notification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Manage Relationships | No | Involves multiple core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Record Error Logs | No | Involves AuditLog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FR-28: Search Email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FR-29: Auto-Reply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FR-30: Secure Processing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FR-31: Maintain Audit Logs | No | Involves AuditLog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FR-32: Execute Retention Policy | No | Involves ArchivePolicy entity connected to ArchiveRecord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FR-33: Generate Statistics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FR-34: Backup Email Data | No | Involves BackupRecord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FR-35: Restore Email Data | No | Involves BackupRecord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FR-36: Validate Email Template | No | Involves EmailTemplate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35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35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12 data entities. After functional point merging, there are 35 requirements in total, including 0 hallucination requirements and 35 non-hallucination requirements. All entities are properly connected in the entity-relationship graph through core entities (Email and EmailAccount).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Removed FR-14 and FR-37 as system-wide settings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other merging performed as all requirements target distinct operations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No isolated entities found in the requirement set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BFE"/>
    <w:rsid w:val="008F7D67"/>
    <w:rsid w:val="0091695F"/>
    <w:rsid w:val="00AA1D8D"/>
    <w:rsid w:val="00B47730"/>
    <w:rsid w:val="00CB0664"/>
    <w:rsid w:val="00DB4EF3"/>
    <w:rsid w:val="00FC693F"/>
    <w:rsid w:val="2F9FBB81"/>
    <w:rsid w:val="3B9F28A8"/>
    <w:rsid w:val="63F33694"/>
    <w:rsid w:val="74F729B1"/>
    <w:rsid w:val="9BFE11D8"/>
    <w:rsid w:val="9FEFBAFE"/>
    <w:rsid w:val="E92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651</Words>
  <Characters>3711</Characters>
  <Lines>30</Lines>
  <Paragraphs>8</Paragraphs>
  <TotalTime>11</TotalTime>
  <ScaleCrop>false</ScaleCrop>
  <LinksUpToDate>false</LinksUpToDate>
  <CharactersWithSpaces>4354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2025-07-23T10:47:43Z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957F6F389080675E03D764686EB08CAC_42</vt:lpwstr>
  </property>
</Properties>
</file>