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5):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 (involves FR-01 to FR-03)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AssetUsage (involves FR-04 to FR-07)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 (involves FR-08)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NotificationRecord (involves FR-08,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Administrator (involves FR-10 to FR-12)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merging performed as all requirements target different operations/entities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12 (same as original document)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Asset Registration | No | Involves Asset entity connected to system core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Asset Information Update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Asset Deletion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Asset Usage Assignment | No | Involves AssetUsage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Asset Usage Modification | No | Involves AssetUsage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Asset Usage Deletion | No | Involves AssetUsage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Asset Usage History Viewing | No | Involves AssetUsage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Email Notification Sending | No | Involves Email and NotificationRecord entities connected to AssetUsage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Notification Record Management | No | Involves NotificationRecord entity connected to AssetUsage and Email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Administrator Account Management | Yes | Involves Administrator entity not connected to core system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Administrator Account Deletion | Yes | Involves Administrator entity not connected to core system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Administrator Information Viewing | Yes | Involves Administrator entity not connected to core system entities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5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12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3 (FR-10, FR-11, FR-12)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9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5 data entities. After functional point merging, there are 12 requirements in total, including 3 hallucination requirements (FR-10 to FR-12) and 9 non-hallucination requirements. All valid entities are properly connected in the entity-relationship graph through core entities (Asset and AssetUsage).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No merging performed as all requirements target distinct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Administrator entity identified as isolated (not connected to core entities)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7297"/>
    <w:rsid w:val="0015074B"/>
    <w:rsid w:val="0029639D"/>
    <w:rsid w:val="00326F90"/>
    <w:rsid w:val="009C479F"/>
    <w:rsid w:val="00AA1D8D"/>
    <w:rsid w:val="00B47730"/>
    <w:rsid w:val="00CB0664"/>
    <w:rsid w:val="00DB1B39"/>
    <w:rsid w:val="00FC693F"/>
    <w:rsid w:val="00FD0FF8"/>
    <w:rsid w:val="0FBB69F0"/>
    <w:rsid w:val="1F7E8FC6"/>
    <w:rsid w:val="97F73768"/>
    <w:rsid w:val="B7F73833"/>
    <w:rsid w:val="BCDDB240"/>
    <w:rsid w:val="EBC79457"/>
    <w:rsid w:val="FFBF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396</Words>
  <Characters>2260</Characters>
  <Lines>18</Lines>
  <Paragraphs>5</Paragraphs>
  <TotalTime>2</TotalTime>
  <ScaleCrop>false</ScaleCrop>
  <LinksUpToDate>false</LinksUpToDate>
  <CharactersWithSpaces>2651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吴</cp:lastModifiedBy>
  <dcterms:modified xsi:type="dcterms:W3CDTF">2025-07-23T10:50:19Z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B5795D9D5E7841B028E568689B931011_42</vt:lpwstr>
  </property>
</Properties>
</file>