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要求，我对资产管理系统的需求文档进行了详细评审。首先，我从功能需求中提取了系统需要管理的数据实体，不包括外部接口中提到的外部数据源或格式。统计出的数据实体包括：Asset（资产）、AssetCategory（资产类别）、User（用户）、UsageRecord（使用记录）、PermissionAssignment（权限分配）、AuditLog（审计日志）、EmailNotification（邮件通知）、Department（部门）、AssetStatus（资产状态）、AssetInventory（资产库存）。总共 **10 个数据实体**。</w:t>
      </w:r>
    </w:p>
    <w:p/>
    <w:p>
      <w:r>
        <w:t>接下来，我按照指定规则合并了功能需求：</w:t>
      </w:r>
    </w:p>
    <w:p>
      <w:r>
        <w:t>- **规则1**：对同一数据实体的相同功能点进行合并（例如，多个权限操作合并为一个权限管理功能）。</w:t>
      </w:r>
    </w:p>
    <w:p>
      <w:r>
        <w:t>- **规则2**：剔除系统通用设置类需求（如偏好设置或多语言支持），但文档中无此类需求，因此未剔除。</w:t>
      </w:r>
    </w:p>
    <w:p>
      <w:r>
        <w:t>- 合并时避免过度合并：只合并非常相近的需求或对同一实体的同一操作（例如，部门创建、更新和删除合并为“Manage Departments”）。</w:t>
      </w:r>
    </w:p>
    <w:p>
      <w:r>
        <w:t>- 合并后功能需求总数为 **23 条**（原始 27 条中，FR-16 和 FR-17 合并到 FR-19，FR-22、FR-23 和 FR-24 合并为一个功能点）。</w:t>
      </w:r>
    </w:p>
    <w:p/>
    <w:p>
      <w:r>
        <w:t>然后，我对每个合并后的功能点进行了幻觉需求判断：</w:t>
      </w:r>
    </w:p>
    <w:p>
      <w:r>
        <w:t>- **幻觉需求定义**：需求引入一个功能操作，其涉及的数据实体无法与系统中任何现有实体关联，导致实体-关系（E-R）图不再是弱连接的（即存在孤立节点）。如果需求只是对原始需求的扩展描述，不视为幻觉。</w:t>
      </w:r>
    </w:p>
    <w:p>
      <w:r>
        <w:t>- 系统所有数据实体相互关联（例如，Asset 与 User 通过分配关联，UsageRecord 与 AuditLog 关联），E-R 图保持弱连接，因此 **无幻觉需求**（0 条）。</w:t>
      </w:r>
    </w:p>
    <w:p/>
    <w:p>
      <w:r>
        <w:t>对于非幻觉需求（23 条），我判断了完整引用：</w:t>
      </w:r>
    </w:p>
    <w:p>
      <w:r>
        <w:t>- **完整引用定义**：需求没有引用未在需求规约说明书（即给定文档）中定义的功能、输入或输出（包括数据库）。评判不严格：只要功能需求中描述的内容在其他功能需求或外部接口有提及，即视为完整引用。</w:t>
      </w:r>
    </w:p>
    <w:p>
      <w:r>
        <w:t>- 所有需求均完整引用，因为输入输出在功能需求或外部接口部分有明确定义（例如，数据库接口在“External Interfaces”中描述）。</w:t>
      </w:r>
    </w:p>
    <w:p/>
    <w:p>
      <w:r>
        <w:t>最后，对于非幻觉需求，我判断了可测试性：</w:t>
      </w:r>
    </w:p>
    <w:p>
      <w:r>
        <w:t>- **可测试性定义**：需求的所有输入可以达成所需输出的转化，即可测试。评判不严格：依赖外部接口（如邮件服务器）或用户交互的可视为可测试。</w:t>
      </w:r>
    </w:p>
    <w:p>
      <w:r>
        <w:t>- 所有需求均可测试，因为输入可操作且输出可验证（例如，通过模拟数据库操作或UI测试）。</w:t>
      </w:r>
    </w:p>
    <w:p/>
    <w:p>
      <w:r>
        <w:t>评估结果如下表所示。每个功能点均逐一评判，理由基于上述定义。评判稍严格，但未发现问题。</w:t>
      </w:r>
    </w:p>
    <w:p/>
    <w:p>
      <w:r>
        <w:t>| 功能需求 | 幻觉需求 | 完整引用 | 可行性 | 评判理由 |</w:t>
      </w:r>
    </w:p>
    <w:p>
      <w:r>
        <w:t>|----------|----------|----------|----------|----------|</w:t>
      </w:r>
    </w:p>
    <w:p>
      <w:r>
        <w:t>| Asset Registration | 否 | 是 | 是 | 涉及Asset实体，与现有实体关联（如Department）；输入输出在FR-01和Asset Database Interface中定义；可测试：提供资产细节，检查数据库是否存储新记录。 |</w:t>
      </w:r>
    </w:p>
    <w:p>
      <w:r>
        <w:t>| Asset Categorization | 否 | 是 | 是 | 涉及AssetCategory实体，关联Asset；输入输出在FR-02和AssetCategory Database Interface中定义；可测试：提供类别细节，检查数据库记录。 |</w:t>
      </w:r>
    </w:p>
    <w:p>
      <w:r>
        <w:t>| Asset Allocation | 否 | 是 | 是 | 涉及Asset、User、UsageRecord、PermissionAssignment实体，均相互关联；输入输出在FR-03和对应数据库接口中定义；可测试：选择资产和用户，检查记录更新。 |</w:t>
      </w:r>
    </w:p>
    <w:p>
      <w:r>
        <w:t>| Asset Usage Tracking | 否 | 是 | 是 | 涉及Asset、User、UsageRecord、AuditLog实体，均关联；输入输出在FR-04和UsageRecord/AuditLog Database Interface中定义；可测试：提供使用数据，检查新记录生成。 |</w:t>
      </w:r>
    </w:p>
    <w:p>
      <w:r>
        <w:t>| Asset Return | 否 | 是 | 是 | 涉及Asset、UsageRecord、AuditLog实体，均关联；输入输出在FR-05和对应数据库接口中定义；可测试：确认返回，检查状态更新和日志。 |</w:t>
      </w:r>
    </w:p>
    <w:p>
      <w:r>
        <w:t>| Asset Disposal | 否 | 是 | 是 | 涉及Asset、AuditLog实体，关联；输入输出在FR-06和对应数据库接口中定义；可测试：确认处置，检查状态和日志更新。 |</w:t>
      </w:r>
    </w:p>
    <w:p>
      <w:r>
        <w:t>| View Asset Information | 否 | 是 | 是 | 涉及Asset实体，关联；输入输出在FR-07和Asset Database Interface中定义；可测试：输入资产ID，检查UI显示信息。 |</w:t>
      </w:r>
    </w:p>
    <w:p>
      <w:r>
        <w:t>| Modify Asset Details | 否 | 是 | 是 | 涉及Asset、AuditLog实体，关联；输入输出在FR-08和对应数据库接口中定义；可测试：更新信息，检查数据库和日志更新。 |</w:t>
      </w:r>
    </w:p>
    <w:p>
      <w:r>
        <w:t>| Manage Asset Inventory | 否 | 是 | 是 | 涉及AssetInventory实体，关联Asset；输入输出在FR-09和AssetInventory Database Interface中定义；可测试：执行库存操作，检查记录更新。 |</w:t>
      </w:r>
    </w:p>
    <w:p>
      <w:r>
        <w:t>| View Usage Records | 否 | 是 | 是 | 涉及UsageRecord实体，关联Asset和User；输入输出在FR-10和UsageRecord Database Interface中定义；可测试：输入资产ID，检查UI显示记录。 |</w:t>
      </w:r>
    </w:p>
    <w:p>
      <w:r>
        <w:t>| Generate Usage Report | 否 | 是 | 是 | 涉及UsageRecord实体，关联；输入输出在FR-11中定义（输出基于UsageRecord）；可测试：提供过滤条件，检查报告生成和内容。 |</w:t>
      </w:r>
    </w:p>
    <w:p>
      <w:r>
        <w:t>| View Audit Logs | 否 | 是 | 是 | 涉及AuditLog实体，关联其他实体；输入输出在FR-12和AuditLog Database Interface中定义；可测试：应用过滤，检查日志显示。 |</w:t>
      </w:r>
    </w:p>
    <w:p>
      <w:r>
        <w:t>| Export Audit Logs | 否 | 是 | 是 | 涉及AuditLog实体，关联；输入输出在FR-13和Export Audit Logs Communication Interface中定义；可测试：选择格式，检查文件导出和日志记录。 |</w:t>
      </w:r>
    </w:p>
    <w:p>
      <w:r>
        <w:t>| Send Email Notifications | 否 | 是 | 是 | 涉及EmailNotification实体，关联事件如Asset Allocation；输入输出在FR-14、EmailNotification Database Interface和Email Server Interface中定义；可测试：触发事件，检查邮件发送和记录。 |</w:t>
      </w:r>
    </w:p>
    <w:p>
      <w:r>
        <w:t>| Configure Email Settings | 否 | 是 | 是 | 涉及EmailNotification实体，关联；输入输出在FR-15和EmailNotification Database Interface中定义；可测试：配置设置，检查存储和日志。 |</w:t>
      </w:r>
    </w:p>
    <w:p>
      <w:r>
        <w:t>| View Permission Settings | 否 | 是 | 是 | 涉及PermissionAssignment实体，关联User；输入输出在FR-18和PermissionAssignment Database Interface中定义；可测试：选择用户，检查权限显示。 |</w:t>
      </w:r>
    </w:p>
    <w:p>
      <w:r>
        <w:t>| Manage Permission Assignment | 否 | 是 | 是 | 涉及PermissionAssignment实体，关联User（合并了FR-16和FR-17）；输入输出在FR-19和对应数据库接口中定义；可测试：执行分配/撤销操作，检查记录更新和日志。 |</w:t>
      </w:r>
    </w:p>
    <w:p>
      <w:r>
        <w:t>| User Registration | 否 | 是 | 是 | 涉及User实体，关联Department；输入输出在FR-20和User Database Interface中定义；可测试：提供用户细节，检查新用户记录。 |</w:t>
      </w:r>
    </w:p>
    <w:p>
      <w:r>
        <w:t>| User Login | 否 | 是 | 是 | 涉及User实体，关联；输入输出在FR-21和Web Session Communication Interface中定义；可测试：输入凭证，检查认证和重定向。 |</w:t>
      </w:r>
    </w:p>
    <w:p>
      <w:r>
        <w:t>| Manage Departments | 否 | 是 | 是 | 涉及Department实体，关联User和Asset（合并了FR-22、FR-23、FR-24）；输入输出在对应FR和Department Database Interface中定义；可测试：执行创建/更新/删除操作，检查记录更新和日志。 |</w:t>
      </w:r>
    </w:p>
    <w:p>
      <w:r>
        <w:t>| Manage Asset Status | 否 | 是 | 是 | 涉及AssetStatus实体，关联Asset；输入输出在FR-25和AssetStatus Database Interface中定义；可测试：更新状态，检查记录和日志更新。 |</w:t>
      </w:r>
    </w:p>
    <w:p>
      <w:r>
        <w:t>| View Asset Status | 否 | 是 | 是 | 涉及AssetStatus实体，关联Asset；输入输出在FR-26和AssetStatus Database Interface中定义；可测试：输入资产ID，检查状态显示。 |</w:t>
      </w:r>
    </w:p>
    <w:p>
      <w:r>
        <w:t>| Manage Usage Record | 否 | 是 | 是 | 涉及UsageRecord实体，关联Asset和User；输入输出在FR-27和UsageRecord Database Interface中定义；可测试：执行更新/删除操作，检查记录和日志。 |</w:t>
      </w:r>
    </w:p>
    <w:p/>
    <w:p>
      <w:r>
        <w:t xml:space="preserve">**总结**：  </w:t>
      </w:r>
    </w:p>
    <w:p>
      <w:r>
        <w:t xml:space="preserve">整个文档涉及的数据实体有 **10 个**。经过相同功能点合并后，功能需求共 **23 条**，其中，幻觉需求有 **0 条**，非幻觉需求有 **23 条**，非幻觉需求中完整引用的功能需求有 **23 条**，非幻觉需求中可测试的功能需求有 **23 条**。  </w:t>
      </w:r>
    </w:p>
    <w:p/>
    <w:p>
      <w:r>
        <w:t>评估表明，需求文档结构良好，所有功能点均与系统核心架构关联，输入输出定义完整，且易于测试。无幻觉需求或引用问题，但建议在实际开发中验证外部接口（如邮件服务器）的集成测试。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