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7F82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>Here is the cleaned and translated version in plain text format:</w:t>
      </w:r>
    </w:p>
    <w:p w14:paraId="12B378E5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0A31946E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LLM Automated Evaluation Results  </w:t>
      </w:r>
    </w:p>
    <w:p w14:paraId="2B17EC05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Functional Requirements Evaluation Report  </w:t>
      </w:r>
    </w:p>
    <w:p w14:paraId="4FC64E29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05B16CA4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Data Entity Identification Results  </w:t>
      </w:r>
    </w:p>
    <w:p w14:paraId="02A178B8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Extracted data entities from functional requirements (total 7):  </w:t>
      </w:r>
    </w:p>
    <w:p w14:paraId="07A0D39C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Asset (involves FR-01 to FR-04)  </w:t>
      </w:r>
    </w:p>
    <w:p w14:paraId="3FE2B3F5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UsageRecord (involves FR-05, FR-06, FR-19/20)  </w:t>
      </w:r>
    </w:p>
    <w:p w14:paraId="771E95E2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Report (involves FR-07 to FR-10)  </w:t>
      </w:r>
    </w:p>
    <w:p w14:paraId="6B68F27D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ReportAnalysisConfig (involves FR-09, FR-21)  </w:t>
      </w:r>
    </w:p>
    <w:p w14:paraId="342B9B20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Permission (involves FR-11 to FR-13, FR-22)  </w:t>
      </w:r>
    </w:p>
    <w:p w14:paraId="07EADBE4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AuditLog (involves FR-18)  </w:t>
      </w:r>
    </w:p>
    <w:p w14:paraId="58027552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EmailLog (involves FR-14, FR-15)  </w:t>
      </w:r>
    </w:p>
    <w:p w14:paraId="715BAD2B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650F376A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Functional Requirements Merging Results  </w:t>
      </w:r>
    </w:p>
    <w:p w14:paraId="13CDD3D3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Applied merging rules:  </w:t>
      </w:r>
    </w:p>
    <w:p w14:paraId="5A43F1DC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Merged FR-19 and FR-20 into "Manage Usage Records"  </w:t>
      </w:r>
    </w:p>
    <w:p w14:paraId="7BA26534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Removed FR-16 and FR-17 (system-wide settings)  </w:t>
      </w:r>
    </w:p>
    <w:p w14:paraId="20116564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No other merging performed  </w:t>
      </w:r>
    </w:p>
    <w:p w14:paraId="566B7D93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Final functional requirement count: 19 (original 22 merged to 19)  </w:t>
      </w:r>
    </w:p>
    <w:p w14:paraId="74BD5ED8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1FEC7AA2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Functional Requirements Evaluation Details  </w:t>
      </w:r>
    </w:p>
    <w:p w14:paraId="4E295D8F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Functional Requirement | Hallucination | Judgment Reason  </w:t>
      </w:r>
    </w:p>
    <w:p w14:paraId="23F72672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FR-01: Asset Registration | No | Involves Asset entity connected to system core  </w:t>
      </w:r>
    </w:p>
    <w:p w14:paraId="5B8AA1AE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FR-02: Asset Deletion | No | Involves Asset entity  </w:t>
      </w:r>
    </w:p>
    <w:p w14:paraId="706967E0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lastRenderedPageBreak/>
        <w:t xml:space="preserve">FR-03: View Asset Information | No | Involves Asset entity  </w:t>
      </w:r>
    </w:p>
    <w:p w14:paraId="16C2EA26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FR-04: Modify Asset Details | No | Involves Asset entity  </w:t>
      </w:r>
    </w:p>
    <w:p w14:paraId="4E9D6B53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FR-05: Record Asset Usage | No | Involves UsageRecord entity connected to Asset  </w:t>
      </w:r>
    </w:p>
    <w:p w14:paraId="082B3FD9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FR-06: Update Asset Usage Status | No | Involves UsageRecord entity  </w:t>
      </w:r>
    </w:p>
    <w:p w14:paraId="7E3D227F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FR-07: Generate Usage Report | No | Involves Report entity connected to UsageRecord  </w:t>
      </w:r>
    </w:p>
    <w:p w14:paraId="0A616AF6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FR-08: View Usage Reports | No | Involves Report entity  </w:t>
      </w:r>
    </w:p>
    <w:p w14:paraId="5651068E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FR-09: Analyze Asset Reports | No | Involves Report and ReportAnalysisConfig entities  </w:t>
      </w:r>
    </w:p>
    <w:p w14:paraId="7D754F59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FR-10: Export Report Data | No | Involves Report entity  </w:t>
      </w:r>
    </w:p>
    <w:p w14:paraId="1871FA67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FR-11: Assign Permissions | No | Involves Permission entity connected to User  </w:t>
      </w:r>
    </w:p>
    <w:p w14:paraId="679FF8A3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FR-12: Modify Permission Settings | No | Involves Permission entity  </w:t>
      </w:r>
    </w:p>
    <w:p w14:paraId="7F128065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FR-13: Revoke Permissions | No | Involves Permission entity  </w:t>
      </w:r>
    </w:p>
    <w:p w14:paraId="03D49436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FR-14: Send Email Notifications | No | Involves EmailLog entity connected to events  </w:t>
      </w:r>
    </w:p>
    <w:p w14:paraId="0D46964A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FR-15: Receive Email Alerts | No | Involves EmailLog entity  </w:t>
      </w:r>
    </w:p>
    <w:p w14:paraId="680050F9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FR-18: View Asset Audit Logs | No | Involves AuditLog entity connected to Asset  </w:t>
      </w:r>
    </w:p>
    <w:p w14:paraId="6F2F5438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FR-19/20: Manage Usage Records | No | Involves UsageRecord entity  </w:t>
      </w:r>
    </w:p>
    <w:p w14:paraId="05BEDA8A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FR-21: Manage Report Analysis | No | Involves ReportAnalysisConfig entity connected to Report  </w:t>
      </w:r>
    </w:p>
    <w:p w14:paraId="05D28CB8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FR-22: View Permission Allocation | No | Involves Permission entity  </w:t>
      </w:r>
    </w:p>
    <w:p w14:paraId="796D253D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6B3A906A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Summary Statistics  </w:t>
      </w:r>
    </w:p>
    <w:p w14:paraId="40C32B11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Total data entities in document: 7  </w:t>
      </w:r>
    </w:p>
    <w:p w14:paraId="1A580F0F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Functional requirements after merging: 19  </w:t>
      </w:r>
    </w:p>
    <w:p w14:paraId="3F466ACC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0B7BDE5E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- Non-hallucination requirements: 19  </w:t>
      </w:r>
    </w:p>
    <w:p w14:paraId="2A0E6FDA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06E5BE6A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Final Summary  </w:t>
      </w:r>
    </w:p>
    <w:p w14:paraId="36C68F2C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lastRenderedPageBreak/>
        <w:t xml:space="preserve">The document involves 7 data entities. After functional point merging, there are 19 requirements in total, including 0 hallucination requirements and 19 non-hallucination requirements. All entities are properly connected in the entity-relationship graph through core entities (Asset and UsageRecord).  </w:t>
      </w:r>
    </w:p>
    <w:p w14:paraId="7A6F5A55" w14:textId="77777777" w:rsidR="00A4223B" w:rsidRPr="00A4223B" w:rsidRDefault="00A4223B" w:rsidP="00A4223B">
      <w:pPr>
        <w:rPr>
          <w:rFonts w:eastAsia="宋体"/>
          <w:lang w:eastAsia="zh-CN"/>
        </w:rPr>
      </w:pPr>
    </w:p>
    <w:p w14:paraId="1CE9566F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Key Notes:  </w:t>
      </w:r>
    </w:p>
    <w:p w14:paraId="3EA59500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1. Merged FR-19 and FR-20 as they both manage UsageRecord  </w:t>
      </w:r>
    </w:p>
    <w:p w14:paraId="7151EF13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2. Removed FR-16 and FR-17 as system-wide settings  </w:t>
      </w:r>
    </w:p>
    <w:p w14:paraId="6F4D9014" w14:textId="77777777" w:rsidR="00A4223B" w:rsidRPr="00A4223B" w:rsidRDefault="00A4223B" w:rsidP="00A4223B">
      <w:pPr>
        <w:rPr>
          <w:rFonts w:eastAsia="宋体"/>
          <w:lang w:eastAsia="zh-CN"/>
        </w:rPr>
      </w:pPr>
      <w:r w:rsidRPr="00A4223B">
        <w:rPr>
          <w:rFonts w:eastAsia="宋体"/>
          <w:lang w:eastAsia="zh-CN"/>
        </w:rPr>
        <w:t xml:space="preserve">3. No isolated entities found in the requirement set  </w:t>
      </w:r>
    </w:p>
    <w:p w14:paraId="7D2B94D4" w14:textId="0D9D49ED" w:rsidR="003A0211" w:rsidRPr="00A4223B" w:rsidRDefault="00A4223B" w:rsidP="00A4223B">
      <w:pPr>
        <w:rPr>
          <w:rFonts w:eastAsia="宋体" w:hint="eastAsia"/>
          <w:lang w:eastAsia="zh-CN"/>
        </w:rPr>
      </w:pPr>
      <w:r w:rsidRPr="00A4223B">
        <w:rPr>
          <w:rFonts w:eastAsia="宋体"/>
          <w:lang w:eastAsia="zh-CN"/>
        </w:rPr>
        <w:t>4. Evaluation strictly followed entity connectivity rules</w:t>
      </w:r>
    </w:p>
    <w:sectPr w:rsidR="003A0211" w:rsidRPr="00A422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654229">
    <w:abstractNumId w:val="8"/>
  </w:num>
  <w:num w:numId="2" w16cid:durableId="635529086">
    <w:abstractNumId w:val="6"/>
  </w:num>
  <w:num w:numId="3" w16cid:durableId="739056043">
    <w:abstractNumId w:val="5"/>
  </w:num>
  <w:num w:numId="4" w16cid:durableId="750859238">
    <w:abstractNumId w:val="4"/>
  </w:num>
  <w:num w:numId="5" w16cid:durableId="201216479">
    <w:abstractNumId w:val="7"/>
  </w:num>
  <w:num w:numId="6" w16cid:durableId="614217275">
    <w:abstractNumId w:val="3"/>
  </w:num>
  <w:num w:numId="7" w16cid:durableId="66811589">
    <w:abstractNumId w:val="2"/>
  </w:num>
  <w:num w:numId="8" w16cid:durableId="2085492090">
    <w:abstractNumId w:val="1"/>
  </w:num>
  <w:num w:numId="9" w16cid:durableId="13907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211"/>
    <w:rsid w:val="00A4223B"/>
    <w:rsid w:val="00AA1D8D"/>
    <w:rsid w:val="00B47730"/>
    <w:rsid w:val="00C546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4C623"/>
  <w14:defaultImageDpi w14:val="300"/>
  <w15:docId w15:val="{48F3A75F-BE28-4023-8125-673E284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2025-07-21T09:06:00Z</dcterms:modified>
  <cp:category/>
</cp:coreProperties>
</file>