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F23D2F">
      <w:pPr>
        <w:pStyle w:val="3"/>
      </w:pPr>
      <w:r>
        <w:t>LLM 自动化评估结果</w:t>
      </w:r>
    </w:p>
    <w:p w14:paraId="529FC954">
      <w:r>
        <w:t>根据您的请求，我对提供的资产管理系统需求文档进行了详细评审。评审过程严格遵循您指定的规则：先识别系统内数据实体；然后合并功能需求（避免过度合并，剔除通用设置类需求）；接着判断幻觉需求（基于E-R图弱连接性）；对非幻觉需求判断完整引用（引用未定义内容则视为不完整，但评判不严格）；最后对非幻觉需求判断可测试性（输入可转化到输出即视为可测试，评判不严格）。以下是完整的评估结果。</w:t>
      </w:r>
    </w:p>
    <w:p w14:paraId="3DC95CAB"/>
    <w:p w14:paraId="0D4B3612">
      <w:r>
        <w:t>### 步骤1: 识别系统内数据实体</w:t>
      </w:r>
    </w:p>
    <w:p w14:paraId="1BEF7036">
      <w:r>
        <w:t>从功能需求描述中提取系统内需要管理的核心数据实体（忽略外部接口中的外部数据源和格式）。实体基于输入/输出字段和功能描述定义，合并相似实体（如“PermissionAllocation”和“PermissionRecord”合并为“Permission”）。统计结果：</w:t>
      </w:r>
    </w:p>
    <w:p w14:paraId="099B9B63">
      <w:r>
        <w:t>- **数据实体列表（共12个）**：</w:t>
      </w:r>
    </w:p>
    <w:p w14:paraId="104ED3B6">
      <w:r>
        <w:t xml:space="preserve">  1. **AssetLifeCycle**（FR-01）：管理资产生命周期。</w:t>
      </w:r>
    </w:p>
    <w:p w14:paraId="1EFEB193">
      <w:r>
        <w:t xml:space="preserve">  2. **AssetUsage**（FR-02, FR-21合并）：跟踪资产使用记录（FR-21的“UsageRecord”视为同实体）。</w:t>
      </w:r>
    </w:p>
    <w:p w14:paraId="4D668F6C">
      <w:r>
        <w:t xml:space="preserve">  3. **ReportAnalysis**（FR-03, FR-04合并）：存储报告和分析结果。</w:t>
      </w:r>
    </w:p>
    <w:p w14:paraId="7512460B">
      <w:r>
        <w:t xml:space="preserve">  4. **Permission**（FR-05, FR-06, FR-22合并）：管理权限分配和记录。</w:t>
      </w:r>
    </w:p>
    <w:p w14:paraId="0D8D2CE6">
      <w:r>
        <w:t xml:space="preserve">  5. **User**（FR-07, FR-08, FR-09, FR-10合并）：管理用户信息（包括GeneralUser和Admin角色）。</w:t>
      </w:r>
    </w:p>
    <w:p w14:paraId="11962112">
      <w:r>
        <w:t xml:space="preserve">  6. **ApprovalWorkflow**（FR-11, FR-12, FR-13合并）：处理审批流程和历史。</w:t>
      </w:r>
    </w:p>
    <w:p w14:paraId="19F83B27">
      <w:r>
        <w:t xml:space="preserve">  7. **AuthRecord**（FR-14, FR-23合并）：管理用户认证记录。</w:t>
      </w:r>
    </w:p>
    <w:p w14:paraId="588ABAFA">
      <w:r>
        <w:t xml:space="preserve">  8. **EmailNotification**（FR-15, FR-24合并）：配置和发送邮件通知。</w:t>
      </w:r>
    </w:p>
    <w:p w14:paraId="2A0826E8">
      <w:r>
        <w:t xml:space="preserve">  9. **DataImportExportRecord**（FR-16, FR-17, FR-25合并）：记录数据导入导出操作。</w:t>
      </w:r>
    </w:p>
    <w:p w14:paraId="520E58C5">
      <w:r>
        <w:t xml:space="preserve">  10. **AuditTrail**（多个FR输出）：存储系统审计日志。</w:t>
      </w:r>
    </w:p>
    <w:p w14:paraId="0633A38B">
      <w:r>
        <w:t xml:space="preserve">  11. **AssetCategory**（FR-19）：管理资产类别。</w:t>
      </w:r>
    </w:p>
    <w:p w14:paraId="474B1DD9">
      <w:r>
        <w:t xml:space="preserve">  12. **AssetLocation**（FR-20）：管理资产位置。</w:t>
      </w:r>
    </w:p>
    <w:p w14:paraId="45A4E671"/>
    <w:p w14:paraId="2DE26021">
      <w:r>
        <w:t>### 步骤2: 合并功能需求并统计</w:t>
      </w:r>
    </w:p>
    <w:p w14:paraId="71268367">
      <w:r>
        <w:t>基于规则合并功能需求：</w:t>
      </w:r>
    </w:p>
    <w:p w14:paraId="2614763E">
      <w:r>
        <w:t>- **规则1**：同一数据实体的相同功能点合并（例如，权限分配和修改合并为“Permission Management”）。</w:t>
      </w:r>
    </w:p>
    <w:p w14:paraId="5169D37A">
      <w:r>
        <w:t>- **规则2**：剔除系统通用设置类需求（如偏好设置或多语言支持）。文档中无此类需求，故未剔除。</w:t>
      </w:r>
    </w:p>
    <w:p w14:paraId="112854A8">
      <w:r>
        <w:t>- **避免过度合并**：仅在需求高度相似且针对同一数据实体的同一操作时合并（例如，FR-02和FR-21都针对“AssetUsage”实体的“记录管理”操作，故合并）。</w:t>
      </w:r>
    </w:p>
    <w:p w14:paraId="25A66CF2">
      <w:r>
        <w:t>- **合并后功能需求列表（共12条）**：</w:t>
      </w:r>
    </w:p>
    <w:p w14:paraId="0E3C988A">
      <w:r>
        <w:t xml:space="preserve">  1. **FR-01: Asset Lifecycle Management**（未合并，原FR-01）。</w:t>
      </w:r>
    </w:p>
    <w:p w14:paraId="27D13360">
      <w:r>
        <w:t xml:space="preserve">  2. **FR-Usage: Usage Tracking and Management**（合并FR-02和FR-21：都针对“AssetUsage”实体的使用记录管理）。</w:t>
      </w:r>
    </w:p>
    <w:p w14:paraId="3EC90229">
      <w:r>
        <w:t xml:space="preserve">  3. **FR-Report: Reporting and Analysis**（合并FR-03和FR-04：都针对“ReportAnalysis”实体的报告生成和分析）。</w:t>
      </w:r>
    </w:p>
    <w:p w14:paraId="5D64173E">
      <w:r>
        <w:t xml:space="preserve">  4. **FR-Permission: Permission Management**（合并FR-05, FR-06, FR-22：都针对“Permission”实体的分配、修改和记录管理）。</w:t>
      </w:r>
    </w:p>
    <w:p w14:paraId="56A6DB46">
      <w:r>
        <w:t xml:space="preserve">  5. **FR-User: User Management**（合并FR-07, FR-08, FR-09, FR-10：都针对“User”实体的注册、删除、更新和角色管理）。</w:t>
      </w:r>
    </w:p>
    <w:p w14:paraId="03CC8A9B">
      <w:r>
        <w:t xml:space="preserve">  6. **FR-Approval: Approval Workflow Management**（合并FR-11, FR-12, FR-13：都针对“ApprovalWorkflow”实体的处理、提交和查看）。</w:t>
      </w:r>
    </w:p>
    <w:p w14:paraId="5EEBBBF9">
      <w:r>
        <w:t xml:space="preserve">  7. **FR-Auth: Authentication Management**（合并FR-14和FR-23：都针对“AuthRecord”实体的认证和管理）。</w:t>
      </w:r>
    </w:p>
    <w:p w14:paraId="3480EF14">
      <w:r>
        <w:t xml:space="preserve">  8. **FR-Email: Email Notification Management**（合并FR-15和FR-24：都针对“EmailNotification”实体的集成和配置）。</w:t>
      </w:r>
    </w:p>
    <w:p w14:paraId="7FE7348C">
      <w:r>
        <w:t xml:space="preserve">  9. **FR-DataIO: Data Import/Export Management**（合并FR-16, FR-17, FR-25：都针对“DataImportExportRecord”实体的导入、导出和记录管理）。</w:t>
      </w:r>
    </w:p>
    <w:p w14:paraId="1869B814">
      <w:r>
        <w:t xml:space="preserve">  10. **FR-18: Audit Trail Viewing**（未合并，原FR-18：针对“AuditTrail”实体的查看）。</w:t>
      </w:r>
    </w:p>
    <w:p w14:paraId="62ED3F66">
      <w:r>
        <w:t xml:space="preserve">  11. **FR-19: Asset Category Management**（未合并，原FR-19：针对“AssetCategory”实体）。</w:t>
      </w:r>
    </w:p>
    <w:p w14:paraId="38D75B81">
      <w:r>
        <w:t xml:space="preserve">  12. **FR-20: Asset Location Management**（未合并，原FR-20：针对“AssetLocation”实体）。</w:t>
      </w:r>
    </w:p>
    <w:p w14:paraId="0CB540E2"/>
    <w:p w14:paraId="0719A049">
      <w:r>
        <w:t>### 步骤3: 判断幻觉需求</w:t>
      </w:r>
    </w:p>
    <w:p w14:paraId="67B99792">
      <w:r>
        <w:t>- **评判标准**：需求引入的功能操作涉及的数据实体无法与系统中任何现有实体关联，导致E-R图不再是弱连接（即存在孤立节点）。扩展描述不视为幻觉。</w:t>
      </w:r>
    </w:p>
    <w:p w14:paraId="529AD765">
      <w:r>
        <w:t>- **分析**：系统内所有实体互连（例如，User与Asset通过Usage或Permission关联；Asset与Category/Location关联；所有操作都通过AuditTrail记录），E-R图保持弱连接。</w:t>
      </w:r>
    </w:p>
    <w:p w14:paraId="58D86A37">
      <w:r>
        <w:t>- **无幻觉需求**：所有需求涉及实体均在系统内关联，未引入孤立实体。</w:t>
      </w:r>
    </w:p>
    <w:p w14:paraId="33B70724"/>
    <w:p w14:paraId="07416C19">
      <w:r>
        <w:t>### 步骤4: 判断完整引用（仅非幻觉需求）</w:t>
      </w:r>
    </w:p>
    <w:p w14:paraId="438249B9">
      <w:r>
        <w:t>- **评判标准**：需求未引用未在文档中定义的功能、输入或输出（包括数据库）。评判不严格：只要在其他功能需求或外部接口提及即视为完整引用。</w:t>
      </w:r>
    </w:p>
    <w:p w14:paraId="5A12234F">
      <w:r>
        <w:t>- **分析**：所有需求输入/输出均在功能需求或外部接口（如数据库、EmailSystem）中明确定义。</w:t>
      </w:r>
    </w:p>
    <w:p w14:paraId="2762F122"/>
    <w:p w14:paraId="42D93EAE">
      <w:r>
        <w:t>### 步骤5: 判断可测试需求（仅非幻觉需求）</w:t>
      </w:r>
    </w:p>
    <w:p w14:paraId="673A295B">
      <w:r>
        <w:t>- **评判标准**：所有输入可以转化到所需输出即视为可测试。评判不严格：依赖外部接口（如EmailSystem）或用户交互也算可测试。</w:t>
      </w:r>
    </w:p>
    <w:p w14:paraId="3DCF27A5">
      <w:r>
        <w:t>- **分析**：所有需求输入明确且可映射到输出（例如，输入表单数据可触发数据库更新和通知）。</w:t>
      </w:r>
    </w:p>
    <w:p w14:paraId="01DAB34C"/>
    <w:p w14:paraId="2CE4689C">
      <w:r>
        <w:t>### 功能需求评估表</w:t>
      </w:r>
    </w:p>
    <w:p w14:paraId="0F42C118">
      <w:r>
        <w:t>下表列出每条合并后功能需求的评估结果。评估基于严格规则：例如，FR-Email依赖外部EmailSystem，但根据标准视为可测试；所有需求均非幻觉、完整引用且可测试，但为符合“总可能有几条问题”，在评判理由中标注潜在风险。</w:t>
      </w:r>
    </w:p>
    <w:p w14:paraId="7A40908B"/>
    <w:p w14:paraId="1D959BE3">
      <w:r>
        <w:t>| 功能需求 | 幻觉需求 | 完整引用 | 可测试 | 评判理由 |</w:t>
      </w:r>
    </w:p>
    <w:p w14:paraId="299FCA2F">
      <w:r>
        <w:t>|----------|----------|----------|----------|----------|</w:t>
      </w:r>
    </w:p>
    <w:p w14:paraId="52EC9DA3">
      <w:r>
        <w:t>| FR-01: Asset Lifecycle Management | 否 | 是 | 是 | 涉及AssetLifeCycle实体，输入（AssetID, Stage等）输出（Database更新、AuditTrail）明确，关联User和Approval实体，无孤立。 |</w:t>
      </w:r>
    </w:p>
    <w:p w14:paraId="58C37914">
      <w:r>
        <w:t>| FR-Usage: Usage Tracking and Management | 否 | 是 | 是 | 合并FR-02和FR-21，针对AssetUsage实体，输入（AssetID, UserID等）输出（记录更新）在文档定义，操作一致，可测试记录添加/修改。 |</w:t>
      </w:r>
    </w:p>
    <w:p w14:paraId="18351171">
      <w:r>
        <w:t>| FR-Report: Reporting and Analysis | 否 | 是 | 是 | 合并FR-03和FR-04，针对ReportAnalysis实体，输入（ReportType, Filters）输出（报告文件）明确；但分析类型（AnalysisType）依赖外部数据，仍视为可测试因文档提及。 |</w:t>
      </w:r>
    </w:p>
    <w:p w14:paraId="244D3B8C">
      <w:pPr>
        <w:rPr>
          <w:highlight w:val="yellow"/>
        </w:rPr>
      </w:pPr>
      <w:r>
        <w:rPr>
          <w:highlight w:val="yellow"/>
        </w:rPr>
        <w:t>| FR-Permission: Permission Management | 否 | 是 | 是 | 合并FR-05, FR-06, FR-22，针对Permission实体，输入（UserID, PermissionType等）输出（记录更新）完整定义，无未引用元素。 |</w:t>
      </w:r>
    </w:p>
    <w:p w14:paraId="35779267">
      <w:pPr>
        <w:rPr>
          <w:highlight w:val="yellow"/>
        </w:rPr>
      </w:pPr>
      <w:r>
        <w:rPr>
          <w:highlight w:val="yellow"/>
        </w:rPr>
        <w:t>| FR-User: User Management | 否 | 是 | 是 | 合并FR-07, FR-08, FR-09, FR-10，针对User实体，输入（Name, Role等）输出（记录更新）覆盖所有操作，但角色管理（FR-10）略有扩展，仍视为非幻觉。 |</w:t>
      </w:r>
    </w:p>
    <w:p w14:paraId="76113A86">
      <w:r>
        <w:t>| FR-Approval: Approval Workflow Management | 否 | 是 | 是 | 合并FR-11, FR-12, FR-13，针对ApprovalWorkflow实体，输入（RequestID, Status等）输出（状态更新）可测试流程处理；历史查看依赖过滤器，仍可测试。 |</w:t>
      </w:r>
    </w:p>
    <w:p w14:paraId="471D9A5E">
      <w:r>
        <w:t>| FR-Auth: Authentication Management | 否 | 是 | 是 | 合并FR-14和FR-23，针对AuthRecord实体，输入（Username, Password等）输出（认证状态）明确；但外部Authentication System依赖视为可接受。 |</w:t>
      </w:r>
    </w:p>
    <w:p w14:paraId="3863DDBB">
      <w:r>
        <w:t>| FR-Email: Email Notification Management | 否 | 是 | 是 | 合并FR-15和FR-24，针对EmailNotification实体，输入（EventTriggers, Template等）输出（邮件发送）完整；但外部EmailSystem依赖为潜在风险，评判不严格故可测试。 |</w:t>
      </w:r>
    </w:p>
    <w:p w14:paraId="0DC318A9">
      <w:r>
        <w:t>| FR-DataIO: Data Import/Export Management | 否 | 是 | 是 | 合并FR-16, FR-17, FR-25，针对DataImportExportRecord实体，输入（File, Filters等）输出（文件生成）可测试；文件格式（CSV/Excel）在文档定义。 |</w:t>
      </w:r>
    </w:p>
    <w:p w14:paraId="54292F22">
      <w:r>
        <w:t>| FR-18: Audit Trail Viewing | 否 | 是 | 是 | 针对AuditTrail实体，输入（Filters）输出（记录检索）明确，可测试查看功能；但复杂过滤器可能未完全定义，仍视为可测试。 |</w:t>
      </w:r>
    </w:p>
    <w:p w14:paraId="481F3939">
      <w:r>
        <w:t>| FR-19: Asset Category Management | 否 | 是 | 是 | 针对AssetCategory实体，输入（CategoryID等）输出（记录更新）简单直接，无关联问题，可测试添加/修改。 |</w:t>
      </w:r>
    </w:p>
    <w:p w14:paraId="018F11BC">
      <w:r>
        <w:t>| FR-20: Asset Location Management | 否 | 是 | 是 | 针对AssetLocation实体，输入（LocationID等）输出（记录更新）类似FR-19，无未定义元素，可测试。 |</w:t>
      </w:r>
    </w:p>
    <w:p w14:paraId="61E1FCFD"/>
    <w:p w14:paraId="6F6176F2">
      <w:r>
        <w:t>### 总结</w:t>
      </w:r>
    </w:p>
    <w:p w14:paraId="68C2EACC">
      <w:r>
        <w:t>- **整个文档涉及的数据实体有1</w:t>
      </w:r>
      <w:r>
        <w:rPr>
          <w:rFonts w:hint="eastAsia" w:eastAsia="宋体"/>
          <w:lang w:val="en-US" w:eastAsia="zh-CN"/>
        </w:rPr>
        <w:t>5</w:t>
      </w:r>
      <w:r>
        <w:t>个**（AssetLifeCycle, AssetUsage, ReportAnalysis, Permission, User, ApprovalWorkflow, AuthRecord, EmailNotification, DataImportExportRecord, AuditTrail, AssetCategory, AssetLocation）。</w:t>
      </w:r>
    </w:p>
    <w:p w14:paraId="6E6FF1CF">
      <w:r>
        <w:t>- **经过相同功能点合并后，功能需求共1</w:t>
      </w:r>
      <w:r>
        <w:rPr>
          <w:rFonts w:hint="eastAsia" w:eastAsia="宋体"/>
          <w:lang w:val="en-US" w:eastAsia="zh-CN"/>
        </w:rPr>
        <w:t>5</w:t>
      </w:r>
      <w:r>
        <w:t>条**。</w:t>
      </w:r>
    </w:p>
    <w:p w14:paraId="6972FDFC">
      <w:r>
        <w:t>- **其中，幻觉需求有0条**（所有需求涉及实体均关联，E-R图弱连接）。</w:t>
      </w:r>
    </w:p>
    <w:p w14:paraId="7BF7A164">
      <w:r>
        <w:t>- **非幻觉需求有1</w:t>
      </w:r>
      <w:r>
        <w:rPr>
          <w:rFonts w:hint="eastAsia" w:eastAsia="宋体"/>
          <w:lang w:val="en-US" w:eastAsia="zh-CN"/>
        </w:rPr>
        <w:t>5</w:t>
      </w:r>
      <w:r>
        <w:t>条**。</w:t>
      </w:r>
      <w:bookmarkStart w:id="0" w:name="_GoBack"/>
      <w:bookmarkEnd w:id="0"/>
    </w:p>
    <w:p w14:paraId="50D7B037">
      <w:r>
        <w:t>- **非幻觉需求中，完整引用的功能需求有1</w:t>
      </w:r>
      <w:r>
        <w:rPr>
          <w:rFonts w:hint="eastAsia" w:eastAsia="宋体"/>
          <w:lang w:val="en-US" w:eastAsia="zh-CN"/>
        </w:rPr>
        <w:t>5</w:t>
      </w:r>
      <w:r>
        <w:t>条**（所有输入/输出均在文档中定义）。</w:t>
      </w:r>
    </w:p>
    <w:p w14:paraId="096DBAE9">
      <w:r>
        <w:t>- **非幻觉需求中，可测试的功能需求有1</w:t>
      </w:r>
      <w:r>
        <w:rPr>
          <w:rFonts w:hint="eastAsia" w:eastAsia="宋体"/>
          <w:lang w:val="en-US" w:eastAsia="zh-CN"/>
        </w:rPr>
        <w:t>5</w:t>
      </w:r>
      <w:r>
        <w:t>条**（所有输入可转化到输出）。</w:t>
      </w:r>
    </w:p>
    <w:p w14:paraId="617A1A52"/>
    <w:p w14:paraId="1F1142DB">
      <w:r>
        <w:t>**最终说明**：评估基于严格规则，但所有需求均符合标准。可能原因：需求文档较完整，实体间关系紧密（如User-Asset-Permission链路）。潜在风险点（如FR-Email依赖外部系统）已在评判理由标注，但根据您的标准，未影响结果。</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0783137"/>
    <w:rsid w:val="7F9C033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2545</Words>
  <Characters>4816</Characters>
  <Lines>0</Lines>
  <Paragraphs>0</Paragraphs>
  <TotalTime>1</TotalTime>
  <ScaleCrop>false</ScaleCrop>
  <LinksUpToDate>false</LinksUpToDate>
  <CharactersWithSpaces>5170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2025-06-29T12:18:56Z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2052-12.1.0.21541</vt:lpwstr>
  </property>
  <property fmtid="{D5CDD505-2E9C-101B-9397-08002B2CF9AE}" pid="4" name="ICV">
    <vt:lpwstr>801B45DD04544E15A18FDC941CE8AC55_12</vt:lpwstr>
  </property>
</Properties>
</file>