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CAB338">
      <w:pPr>
        <w:pStyle w:val="3"/>
      </w:pPr>
      <w:r>
        <w:t>LLM 自动化评估结果</w:t>
      </w:r>
    </w:p>
    <w:p w14:paraId="0B977FA1">
      <w:r>
        <w:t>### 功能需求评估表</w:t>
      </w:r>
    </w:p>
    <w:p w14:paraId="7480FA54">
      <w:r>
        <w:t>| 功能需求 | 幻觉需求 | 完整引用 | 可测试 | 评判理由 |</w:t>
      </w:r>
    </w:p>
    <w:p w14:paraId="15608544">
      <w:r>
        <w:t>|----------|----------|----------|--------|----------|</w:t>
      </w:r>
    </w:p>
    <w:p w14:paraId="71043091">
      <w:r>
        <w:t>| FR-01: 资产注册 | 否 | 是 | 是 | 所有输入（资产详情）有明确定义，输出（新资产记录、审批流程、邮件）在文档中均有对应实体和接口描述 |</w:t>
      </w:r>
    </w:p>
    <w:p w14:paraId="28FCDE2C">
      <w:r>
        <w:t>| FR-02: 查看资产信息 | 否 | 是 | 是 | 输入（资产ID）和输出（资产详情）直接对应Asset实体，可验证数据检索功能 |</w:t>
      </w:r>
    </w:p>
    <w:p w14:paraId="079CD681">
      <w:r>
        <w:t>| FR-03: 修改资产详情 | 否 | 是 | 是 | 输入输出与FR-01一致，更新操作有明确验证机制和输出定义 |</w:t>
      </w:r>
    </w:p>
    <w:p w14:paraId="2982A8CF">
      <w:r>
        <w:t>| FR-04: 删除资产记录 | 否 | 是 | 是 | 输入需二次确认，输出包含实体更新和审批流程，测试用例可覆盖 |</w:t>
      </w:r>
    </w:p>
    <w:p w14:paraId="16F87406">
      <w:r>
        <w:t>| FR-05: 发起资产审批 | 否 | 是 | 是 | 输入（资产ID+确认）可触发明确输出（审批记录+邮件） |</w:t>
      </w:r>
    </w:p>
    <w:p w14:paraId="264EA223">
      <w:r>
        <w:t>| FR-06: 查看审批状态 | 否 | 是 | 是 | 输入资产ID可获取审批实体数据，输出字段定义完整 |</w:t>
      </w:r>
    </w:p>
    <w:p w14:paraId="5239F28A">
      <w:r>
        <w:t>| FR-07: 创建使用记录 | 否 | 是 | 是 | 输入（使用详情）经校验后生成新记录，输出包含关联审批流程 |</w:t>
      </w:r>
    </w:p>
    <w:p w14:paraId="2414DB4B">
      <w:r>
        <w:t>| FR-08: 查看使用历史 | 否 | 是 | 是 | 输入资产ID可检索关联使用记录，输出格式明确 |</w:t>
      </w:r>
    </w:p>
    <w:p w14:paraId="48D2A962">
      <w:r>
        <w:t>| FR-09: 更新使用状态 | 否 | 是 | 是 | 状态枚举值（"使用中/可用/维护"）有定义，输入输出可映射 |</w:t>
      </w:r>
    </w:p>
    <w:p w14:paraId="725A7C52">
      <w:r>
        <w:t>| FR-10: 删除使用记录 | 否 | 是 | 是 | 删除确认机制+邮件通知，测试可覆盖流程 |</w:t>
      </w:r>
    </w:p>
    <w:p w14:paraId="7BD733CB">
      <w:r>
        <w:t>| FR-11: 用户登录 | 否 | 是 | 是 | 凭证验证→会话建立的转化路径清晰 |</w:t>
      </w:r>
    </w:p>
    <w:p w14:paraId="3537E351">
      <w:r>
        <w:t>| FR-12: 用户注册 | 否 | 是 | 是 | 管理员输入用户详情后生成记录+权限分配，输出完整 |</w:t>
      </w:r>
    </w:p>
    <w:p w14:paraId="10DA6C74">
      <w:r>
        <w:t>| FR-13: 管理用户权限 | 否 | 是 | 是 | 输入（权限设置）可直连PermissionAssignment实体 |</w:t>
      </w:r>
    </w:p>
    <w:p w14:paraId="3E1C3EF0">
      <w:r>
        <w:t>| FR-14: 查看用户列表 | 否 | 是 | 是 | 无输入要求，输出字段（角色/注册时间等）定义完整 |</w:t>
      </w:r>
    </w:p>
    <w:p w14:paraId="3881B69E">
      <w:r>
        <w:t>| FR-15: 管理管理员账户 | 否 | 是 | 是 | 增删改操作均关联User实体，验证机制明确 |</w:t>
      </w:r>
    </w:p>
    <w:p w14:paraId="2E168FCB">
      <w:r>
        <w:t>| FR-16: 生成资产报告 | 否 | 是 | 是 | 输入（报告类型+过滤器）可触发数据聚合，输出格式定义 |</w:t>
      </w:r>
    </w:p>
    <w:p w14:paraId="694103A2">
      <w:r>
        <w:t>| FR-17: 查看报告分析 | 否 | 是 | 是 | 输入报告ID可获取预存ReportAnalysis记录 |</w:t>
      </w:r>
    </w:p>
    <w:p w14:paraId="3BA4203B">
      <w:r>
        <w:t>| FR-18: 导出资产数据 | 否 | 是 | 是 | 输入（格式+过滤器）→文件输出的转化可验证 |</w:t>
      </w:r>
    </w:p>
    <w:p w14:paraId="5A8331CB">
      <w:r>
        <w:t>| FR-19: 导入资产数据 | 否 | 是 | 是 | 文件校验→数据库写入的流程可测试 |</w:t>
      </w:r>
    </w:p>
    <w:p w14:paraId="12A94AD3">
      <w:r>
        <w:t>| FR-20: 发送邮件通知 | 否 | 是 | 是 | 输入事件详情可触发邮件接口，输出含发送记录 |</w:t>
      </w:r>
    </w:p>
    <w:p w14:paraId="277D7117">
      <w:r>
        <w:t>| FR-21: 查看邮件历史 | 否 | 是 | 是 | 过滤器+邮件记录输出的映射关系明确 |</w:t>
      </w:r>
    </w:p>
    <w:p w14:paraId="05477584">
      <w:r>
        <w:t>| FR-22: 审计系统日志 | 否 | 是 | 是 | 过滤条件可检索AuditLog实体数据 |</w:t>
      </w:r>
    </w:p>
    <w:p w14:paraId="085E0EC4">
      <w:r>
        <w:t>| FR-23: 管理登录记录 | 否 | 是 | 是 | 对LoginRecord实体的操作路径清晰 |</w:t>
      </w:r>
    </w:p>
    <w:p w14:paraId="42097554">
      <w:r>
        <w:t xml:space="preserve">| FR-24: 管理用户注册功能| </w:t>
      </w:r>
      <w:r>
        <w:rPr>
          <w:rFonts w:hint="eastAsia" w:eastAsia="宋体"/>
          <w:lang w:val="en-US" w:eastAsia="zh-CN"/>
        </w:rPr>
        <w:t>否</w:t>
      </w:r>
      <w:r>
        <w:t xml:space="preserve"> | </w:t>
      </w:r>
      <w:r>
        <w:rPr>
          <w:rFonts w:hint="eastAsia" w:eastAsia="宋体"/>
          <w:lang w:val="en-US" w:eastAsia="zh-CN"/>
        </w:rPr>
        <w:t>否</w:t>
      </w:r>
      <w:r>
        <w:t xml:space="preserve"> | </w:t>
      </w:r>
      <w:r>
        <w:rPr>
          <w:rFonts w:hint="eastAsia" w:eastAsia="宋体"/>
          <w:lang w:val="en-US" w:eastAsia="zh-CN"/>
        </w:rPr>
        <w:t>是</w:t>
      </w:r>
      <w:r>
        <w:t xml:space="preserve"> | 配置设置（如验证规则） |</w:t>
      </w:r>
    </w:p>
    <w:p w14:paraId="7D3A2551">
      <w:r>
        <w:t>| FR-25: 管理权限分配 | 否 | 是 | 是 | 输入（权限设置）直连PermissionAssignment实体 |</w:t>
      </w:r>
    </w:p>
    <w:p w14:paraId="0FFE0CC8">
      <w:r>
        <w:t>| **FR-26: 管理分析</w:t>
      </w:r>
      <w:r>
        <w:rPr>
          <w:rFonts w:hint="eastAsia" w:eastAsia="宋体"/>
          <w:lang w:val="en-US" w:eastAsia="zh-CN"/>
        </w:rPr>
        <w:t>报告</w:t>
      </w:r>
      <w:r>
        <w:t>** |</w:t>
      </w:r>
      <w:r>
        <w:rPr>
          <w:rFonts w:hint="eastAsia" w:eastAsia="宋体"/>
          <w:lang w:val="en-US" w:eastAsia="zh-CN"/>
        </w:rPr>
        <w:t>否</w:t>
      </w:r>
      <w:r>
        <w:t xml:space="preserve"> | </w:t>
      </w:r>
      <w:r>
        <w:rPr>
          <w:rFonts w:hint="eastAsia" w:eastAsia="宋体"/>
          <w:lang w:val="en-US" w:eastAsia="zh-CN"/>
        </w:rPr>
        <w:t>否</w:t>
      </w:r>
      <w:r>
        <w:t xml:space="preserve"> | </w:t>
      </w:r>
      <w:r>
        <w:rPr>
          <w:rFonts w:hint="eastAsia" w:eastAsia="宋体"/>
          <w:lang w:val="en-US" w:eastAsia="zh-CN"/>
        </w:rPr>
        <w:t>是</w:t>
      </w:r>
      <w:r>
        <w:t xml:space="preserve"> |  |</w:t>
      </w:r>
    </w:p>
    <w:p w14:paraId="63B7B17C"/>
    <w:p w14:paraId="7F163705">
      <w:r>
        <w:t>### 评估总结</w:t>
      </w:r>
    </w:p>
    <w:p w14:paraId="482548A6">
      <w:r>
        <w:t xml:space="preserve">- **数据实体统计**：共识别11个核心数据实体  </w:t>
      </w:r>
    </w:p>
    <w:p w14:paraId="5DF1DD1F">
      <w:r>
        <w:t xml:space="preserve">  `Asset, AssetUsageRecord, AssetApprovalWorkflow, User, PermissionAssignment, ReportAnalysis, EmailNotification, AuditLog, LoginRecord, UserRegistration Config, ReportAnalysis Config`</w:t>
      </w:r>
    </w:p>
    <w:p w14:paraId="398B136B">
      <w:r>
        <w:t>- **功能需求合并后总数**：26条（未发现可合并项）</w:t>
      </w:r>
    </w:p>
    <w:p w14:paraId="6E64BDC1">
      <w:r>
        <w:t>- **幻觉需求**：</w:t>
      </w:r>
      <w:r>
        <w:rPr>
          <w:rFonts w:hint="eastAsia" w:eastAsia="宋体"/>
          <w:lang w:val="en-US" w:eastAsia="zh-CN"/>
        </w:rPr>
        <w:t>0</w:t>
      </w:r>
      <w:r>
        <w:t>条</w:t>
      </w:r>
    </w:p>
    <w:p w14:paraId="4381216D">
      <w:r>
        <w:t xml:space="preserve">  *判定依据：引入的配置操作未绑定核心数据实体，导致ER图出现孤立节点（配置表无法通过外键关联其他实体）*</w:t>
      </w:r>
    </w:p>
    <w:p w14:paraId="0A3CDFA9">
      <w:r>
        <w:t>- **非幻觉需求**：2</w:t>
      </w:r>
      <w:r>
        <w:rPr>
          <w:rFonts w:hint="eastAsia" w:eastAsia="宋体"/>
          <w:lang w:val="en-US" w:eastAsia="zh-CN"/>
        </w:rPr>
        <w:t>4</w:t>
      </w:r>
      <w:r>
        <w:t>条</w:t>
      </w:r>
      <w:bookmarkStart w:id="0" w:name="_GoBack"/>
      <w:bookmarkEnd w:id="0"/>
    </w:p>
    <w:p w14:paraId="18CE95CE">
      <w:r>
        <w:t>- **完整引用需求**：2</w:t>
      </w:r>
      <w:r>
        <w:rPr>
          <w:rFonts w:hint="eastAsia" w:eastAsia="宋体"/>
          <w:lang w:val="en-US" w:eastAsia="zh-CN"/>
        </w:rPr>
        <w:t>6</w:t>
      </w:r>
      <w:r>
        <w:t xml:space="preserve">条  </w:t>
      </w:r>
    </w:p>
    <w:p w14:paraId="4EE3ACB9">
      <w:r>
        <w:t xml:space="preserve">  *判定依据：所有输入/输出项均在文档其他部分明确定义（如实体字段、接口描述）*</w:t>
      </w:r>
    </w:p>
    <w:p w14:paraId="068F5A6B">
      <w:r>
        <w:t xml:space="preserve">- **可测试需求**：24条  </w:t>
      </w:r>
    </w:p>
    <w:p w14:paraId="0F3C2D64">
      <w:r>
        <w:t xml:space="preserve">  *判定依据：输入到输出的转化路径完整，测试用例可覆盖（含外部接口调用）*</w:t>
      </w:r>
    </w:p>
    <w:p w14:paraId="0D62FDAB"/>
    <w:p w14:paraId="76E8980E">
      <w:r>
        <w:t xml:space="preserve">&gt; **关键问题说明**：  </w:t>
      </w:r>
    </w:p>
    <w:p w14:paraId="6CE7BC7F">
      <w:r>
        <w:t>&gt; FR-24/FR-26被判定为幻觉需求，因其配置功能未建立与核心业务实体（Asset/User等）的关联关系，形成架构孤岛。建议补充配置项与实体的绑定机制（如"注册规则→User实体字段约束"）。其余需求均满足完整引用和可测试性要求，文档整体结构严谨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86329D2"/>
    <w:rsid w:val="23802FCC"/>
    <w:rsid w:val="63BC548D"/>
    <w:rsid w:val="6B1B7E43"/>
    <w:rsid w:val="7C57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1391</Words>
  <Characters>1897</Characters>
  <Lines>0</Lines>
  <Paragraphs>0</Paragraphs>
  <TotalTime>1</TotalTime>
  <ScaleCrop>false</ScaleCrop>
  <LinksUpToDate>false</LinksUpToDate>
  <CharactersWithSpaces>2235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吴</cp:lastModifiedBy>
  <dcterms:modified xsi:type="dcterms:W3CDTF">2025-06-29T12:15:51Z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eyJoZGlkIjoiMGQ2M2VlZjUyOGJmYTVkOTRjZDZjNTVmYjhhMjM4OTkiLCJ1c2VySWQiOiIxMTU2MTQ5MDExIn0=</vt:lpwstr>
  </property>
  <property fmtid="{D5CDD505-2E9C-101B-9397-08002B2CF9AE}" pid="3" name="KSOProductBuildVer">
    <vt:lpwstr>2052-12.1.0.21541</vt:lpwstr>
  </property>
  <property fmtid="{D5CDD505-2E9C-101B-9397-08002B2CF9AE}" pid="4" name="ICV">
    <vt:lpwstr>E60E157CD4BF45D9941F5CC399376BDC_12</vt:lpwstr>
  </property>
</Properties>
</file>