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FR-02, FR-03, FR-04,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FR-03, FR-04, FR-05,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FR-03,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ProductReview (involves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Address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 (involves FR-10)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10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Management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Catalog Management | No | Involves Product entity connected to Order/Review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Order Placement | No | Involves Order/OrderItem/Product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Order Cancellation | No | Involves Order/Product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Payment Processing | No | Involves Order/Payment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Shopping Cart Management | No | Involves Cart entity connected to Product/Customer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Order History Viewing | No | Involves Order/OrderItem/Payment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Product Review Management | No | Involves ProductReview entity connected to Product/Customer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Address Management | No | Involves Address entity connected to 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 Permission Management | Yes | Admin entity not connected to core business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10 requirements in total, including 1 hallucination requirement (FR-10) and 9 non-hallucination requirements. All valid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FR-10 identified as hallucination due to isolated Admin entity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11D"/>
    <w:rsid w:val="00A840C2"/>
    <w:rsid w:val="00AA1D8D"/>
    <w:rsid w:val="00AC6258"/>
    <w:rsid w:val="00B47730"/>
    <w:rsid w:val="00CB0664"/>
    <w:rsid w:val="00E3496A"/>
    <w:rsid w:val="00FC693F"/>
    <w:rsid w:val="B4DF557D"/>
    <w:rsid w:val="FDF5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</Words>
  <Characters>2138</Characters>
  <Lines>17</Lines>
  <Paragraphs>5</Paragraphs>
  <TotalTime>0</TotalTime>
  <ScaleCrop>false</ScaleCrop>
  <LinksUpToDate>false</LinksUpToDate>
  <CharactersWithSpaces>2508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760DAC0E4B871B68E49177682CB84FAD_42</vt:lpwstr>
  </property>
</Properties>
</file>