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 xml:space="preserve">### 功能需求评估表  </w:t>
      </w:r>
    </w:p>
    <w:p>
      <w:r>
        <w:t>| 功能ID | 功能点描述                     | 幻觉需求 | 完整引用 | 可测试 | 评判理由                                                                 |</w:t>
      </w:r>
    </w:p>
    <w:p>
      <w:r>
        <w:t>|--------|--------------------------------|----------|----------|--------|--------------------------------------------------------------------------|</w:t>
      </w:r>
    </w:p>
    <w:p>
      <w:r>
        <w:t>| FR-01  | 产品创建                       | 否       | 是       | 是     | 数据实体"Product"明确，输入输出与数据库接口匹配                          |</w:t>
      </w:r>
    </w:p>
    <w:p>
      <w:r>
        <w:t>| FR-02  | 产品更新                       | 否       | 是       | 是     | 依赖现有实体"Product"，输入含ProductID                                   |</w:t>
      </w:r>
    </w:p>
    <w:p>
      <w:r>
        <w:t>| FR-03  | 产品删除                       | 否       | 是       | 是     | 实体"Product"关联订单验证逻辑在需求中说明                                |</w:t>
      </w:r>
    </w:p>
    <w:p>
      <w:r>
        <w:t>| **FR-04/05/06** | 产品查看/库存管理/搜索  | 否       | 是       | 是     | 合并：均针对"Product"实体，输入输出在数据库接口定义                      |</w:t>
      </w:r>
    </w:p>
    <w:p>
      <w:r>
        <w:t>| FR-07  | 客户注册                       | 否       | 是       | 是     | 实体"Customer"明确，输入输出完整                                         |</w:t>
      </w:r>
    </w:p>
    <w:p>
      <w:r>
        <w:t>| FR-08  | 客户信息更新                   | 否       | 是       | 是     | 输入含CustomerID，与实体关联                                             |</w:t>
      </w:r>
    </w:p>
    <w:p>
      <w:r>
        <w:t>| FR-09  | 客户删除                       | 否       | 是       | 是     | 关联订单验证逻辑在FR-12中定义                                            |</w:t>
      </w:r>
    </w:p>
    <w:p>
      <w:r>
        <w:t>| **FR-10**      | 客户资料查看               | 否       | 是       | 是     | 实体明确，输出非编辑格式在接口中定义                                     |</w:t>
      </w:r>
    </w:p>
    <w:p>
      <w:r>
        <w:t>| **FR-11/25**   | 下单/订单项管理          | 否       | 是       | 是     | 合并：均操作"Order"和"OrderItem"，输入输出在数据库接口说明               |</w:t>
      </w:r>
    </w:p>
    <w:p>
      <w:r>
        <w:t>| FR-12  | 订单取消                       | 否       | 是       | 是     | 输入OrderID，状态验证和库存调整逻辑完整                                  |</w:t>
      </w:r>
    </w:p>
    <w:p>
      <w:r>
        <w:t>| FR-13  | 订单详情查看                   | 否       | 是       | 是     | 实体"Order"明确，输出格式定义                                            |</w:t>
      </w:r>
    </w:p>
    <w:p>
      <w:r>
        <w:t>| FR-14  | 订单状态追踪                   | 否       | 是       | 是     | 输入OrderID，输出状态信息在接口中描述                                    |</w:t>
      </w:r>
    </w:p>
    <w:p>
      <w:r>
        <w:t>| FR-15  | 支付处理                       | 否       | 是       | 部分   | 输入输出完整，但依赖外部插件响应（不可控因素）                           |</w:t>
      </w:r>
    </w:p>
    <w:p>
      <w:r>
        <w:t>| FR-16  | 支付确认                       | 否       | 是       | 部分   | 同上，依赖第三方网关回调                                                 |</w:t>
      </w:r>
    </w:p>
    <w:p>
      <w:r>
        <w:t>| **FR-17**      | 订单邮件发送               | 否       | 是       | 否     | 输出依赖外部邮件插件（无发送成功率验证）                                 |</w:t>
      </w:r>
    </w:p>
    <w:p>
      <w:r>
        <w:t>| FR-18  | 邮件模板管理                   | 否       | 是       | 是     | 实体"EmailTemplate"明确，CRUD操作完整                                    |</w:t>
      </w:r>
    </w:p>
    <w:p>
      <w:r>
        <w:t>| **FR-19/20/21** | 管理员账号管理             | 否       | 部分     | 是     | 合并：实体"Admin"明确，但删除条件"未关联订单"未定义验证逻辑（不完整引用） |</w:t>
      </w:r>
    </w:p>
    <w:p>
      <w:r>
        <w:t>| FR-22  | 插件安装/卸载                  | 否       | 是       | 是     | 实体"Plugin"明确，输入输出完整                                           |</w:t>
      </w:r>
    </w:p>
    <w:p>
      <w:r>
        <w:t>| FR-23  | 插件配置                       | 否       | 是       | 是     | 输入API密钥/端点，输出配置更新定义                                       |</w:t>
      </w:r>
    </w:p>
    <w:p>
      <w:r>
        <w:t>| FR-24  | 插件信息查看                   | 否       | 是       | 是     | 实体明确，输出非编辑格式                                                 |</w:t>
      </w:r>
    </w:p>
    <w:p>
      <w:pPr>
        <w:rPr>
          <w:rFonts w:hint="default" w:eastAsia="宋体"/>
          <w:lang w:val="en-US" w:eastAsia="zh-CN"/>
        </w:rPr>
      </w:pPr>
      <w:r>
        <w:t xml:space="preserve">| **FR-26**      | 邮件记录管理               | </w:t>
      </w:r>
      <w:r>
        <w:rPr>
          <w:rFonts w:hint="eastAsia" w:eastAsia="宋体"/>
          <w:lang w:val="en-US" w:eastAsia="zh-CN"/>
        </w:rPr>
        <w:t>否</w:t>
      </w:r>
      <w:r>
        <w:t xml:space="preserve">       | </w:t>
      </w:r>
      <w:r>
        <w:rPr>
          <w:rFonts w:hint="eastAsia" w:eastAsia="宋体"/>
          <w:lang w:val="en-US" w:eastAsia="zh-CN"/>
        </w:rPr>
        <w:t>否</w:t>
      </w:r>
      <w:r>
        <w:t xml:space="preserve">       | </w:t>
      </w:r>
      <w:r>
        <w:rPr>
          <w:rFonts w:hint="eastAsia" w:eastAsia="宋体"/>
          <w:lang w:val="en-US" w:eastAsia="zh-CN"/>
        </w:rPr>
        <w:t>否</w:t>
      </w:r>
      <w:r>
        <w:t xml:space="preserve">      |</w:t>
      </w:r>
      <w:r>
        <w:rPr>
          <w:rFonts w:hint="eastAsia" w:eastAsia="宋体"/>
          <w:lang w:val="en-US" w:eastAsia="zh-CN"/>
        </w:rPr>
        <w:t xml:space="preserve"> 缺少邮件记录相关内容</w:t>
      </w:r>
    </w:p>
    <w:p/>
    <w:p>
      <w:r>
        <w:t>### 总结</w:t>
      </w:r>
    </w:p>
    <w:p>
      <w:r>
        <w:t>- **数据实体统计**：共识别核心数据实体 **</w:t>
      </w:r>
      <w:r>
        <w:rPr>
          <w:rFonts w:hint="eastAsia" w:eastAsia="宋体"/>
          <w:lang w:val="en-US" w:eastAsia="zh-CN"/>
        </w:rPr>
        <w:t>8</w:t>
      </w:r>
      <w:r>
        <w:t>个**（Product, Customer, Order, OrderItem, Payment, EmailTemplate, Plugin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EmailRecord</w:t>
      </w:r>
      <w:r>
        <w:t xml:space="preserve">）  </w:t>
      </w:r>
    </w:p>
    <w:p>
      <w:r>
        <w:t xml:space="preserve">- **功能需求合并后总数**：**22条**（原始26条合并为22条，FR-04/05/06等合并操作见上表）  </w:t>
      </w:r>
    </w:p>
    <w:p>
      <w:r>
        <w:t>- **幻觉需求**：**</w:t>
      </w:r>
      <w:r>
        <w:rPr>
          <w:rFonts w:hint="eastAsia" w:eastAsia="宋体"/>
          <w:lang w:val="en-US" w:eastAsia="zh-CN"/>
        </w:rPr>
        <w:t>0</w:t>
      </w:r>
      <w:r>
        <w:t>条**</w:t>
      </w:r>
    </w:p>
    <w:p>
      <w:r>
        <w:t>- **非幻觉需求**：**2</w:t>
      </w:r>
      <w:r>
        <w:rPr>
          <w:rFonts w:hint="eastAsia" w:eastAsia="宋体"/>
          <w:lang w:val="en-US" w:eastAsia="zh-CN"/>
        </w:rPr>
        <w:t>2</w:t>
      </w:r>
      <w:r>
        <w:t xml:space="preserve">条**  </w:t>
      </w:r>
    </w:p>
    <w:p>
      <w:r>
        <w:t xml:space="preserve">  - 完整引用需求：**</w:t>
      </w:r>
      <w:r>
        <w:rPr>
          <w:rFonts w:hint="eastAsia" w:eastAsia="宋体"/>
          <w:lang w:val="en-US" w:eastAsia="zh-CN"/>
        </w:rPr>
        <w:t>20</w:t>
      </w:r>
      <w:r>
        <w:t>条**</w:t>
      </w:r>
    </w:p>
    <w:p>
      <w:r>
        <w:t xml:space="preserve">  - 可测试需求：**1</w:t>
      </w:r>
      <w:r>
        <w:rPr>
          <w:rFonts w:hint="eastAsia" w:eastAsia="宋体"/>
          <w:lang w:val="en-US" w:eastAsia="zh-CN"/>
        </w:rPr>
        <w:t>9</w:t>
      </w:r>
      <w:r>
        <w:t>条**</w:t>
      </w:r>
      <w:bookmarkStart w:id="0" w:name="_GoBack"/>
      <w:bookmarkEnd w:id="0"/>
    </w:p>
    <w:p/>
    <w:p>
      <w:r>
        <w:t>### 关键判断依据</w:t>
      </w:r>
    </w:p>
    <w:p>
      <w:r>
        <w:t xml:space="preserve">1. **幻觉需求标准**：FR-26的邮件记录管理未绑定到任何核心实体（如订单或客户），导致ER图中孤立节点。  </w:t>
      </w:r>
    </w:p>
    <w:p>
      <w:r>
        <w:t xml:space="preserve">2. **完整引用宽松原则**：如支付处理(FR-15)引用外部插件，但在"2.3.2支付网关接口"中明确定义，视为完整。  </w:t>
      </w:r>
    </w:p>
    <w:p>
      <w:r>
        <w:t xml:space="preserve">3. **可测试性保守评估**：  </w:t>
      </w:r>
    </w:p>
    <w:p>
      <w:r>
        <w:t xml:space="preserve">   - FR-17邮件发送依赖外部服务且无送达验证机制，判为不可测试。  </w:t>
      </w:r>
    </w:p>
    <w:p>
      <w:r>
        <w:t xml:space="preserve">   - FR-15/16因需模拟第三方响应，判为"部分可测试"。  </w:t>
      </w:r>
    </w:p>
    <w:p>
      <w:r>
        <w:t xml:space="preserve">4. **合并合理性**：  </w:t>
      </w:r>
    </w:p>
    <w:p>
      <w:r>
        <w:t xml:space="preserve">   - 产品查看/库存/搜索(FR-04/05/06)合并因同属"Product"实体查询操作。  </w:t>
      </w:r>
    </w:p>
    <w:p>
      <w:r>
        <w:t xml:space="preserve">   - 未合并案例：产品删除(FR-03)与订单取消(FR-12)虽都涉及状态验证，但操作实体不同，故分开统计。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F72439"/>
    <w:rsid w:val="6EE09918"/>
    <w:rsid w:val="B7EFE769"/>
    <w:rsid w:val="FF958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2025-07-02T14:27:49Z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2A28592777994E7B3FD16468F411A272_42</vt:lpwstr>
  </property>
</Properties>
</file>