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8F300A">
      <w:pPr>
        <w:pStyle w:val="3"/>
      </w:pPr>
      <w:r>
        <w:t>LLM 自动化评估结果</w:t>
      </w:r>
    </w:p>
    <w:p w14:paraId="1127FD6B">
      <w:r>
        <w:t>### 文档评估报告</w:t>
      </w:r>
    </w:p>
    <w:p w14:paraId="3A2BAD14"/>
    <w:p w14:paraId="34C1C90C">
      <w:r>
        <w:t>根据用户需求，我对提供的“GAMMA-J Web Store”系统需求文档进行了详细评审，包括数据实体统计、功能需求合并、幻觉需求识别、完整引用评估和可测试性分析。评审过程严格遵循您指定的规则：</w:t>
      </w:r>
    </w:p>
    <w:p w14:paraId="7B66716E">
      <w:r>
        <w:t>- **数据实体统计**：仅统计系统内需要管理的核心数据实体（基于功能需求章节），不包含外部接口中提到的外部数据源或格式。</w:t>
      </w:r>
    </w:p>
    <w:p w14:paraId="4D26D9F8">
      <w:r>
        <w:t>- **功能需求合并**：按照相同数据实体的相同功能点进行合并（例如，同一实体的CRUD操作不合并，但高度相似操作合并），并剔除系统通用设置类需求（如偏好设置或多语言支持）。本文档中无通用设置类需求，故未剔除。</w:t>
      </w:r>
    </w:p>
    <w:p w14:paraId="0C65F267">
      <w:r>
        <w:t>- **幻觉需求识别**：基于E-R图连接性标准。定义：若需求引入的操作涉及的数据实体无法与现有实体关联（导致E-R图非弱连接），则为幻觉需求。</w:t>
      </w:r>
    </w:p>
    <w:p w14:paraId="7DE90A1B">
      <w:r>
        <w:t>- **完整引用评估**：非幻觉需求中，若需求的所有功能、输入和输出均在需求文档或外部接口章节中明确定义（不需严格，只要提及即视为完整）。</w:t>
      </w:r>
    </w:p>
    <w:p w14:paraId="3B30BC31">
      <w:r>
        <w:t>- **可测试性评估**：非幻觉需求中，若所有输入可转化为所需输出（不需严格，允许外部接口或用户交互依赖），则为可测试。</w:t>
      </w:r>
    </w:p>
    <w:p w14:paraId="580F4773">
      <w:r>
        <w:t>- **评审严格性**：我以“稍严格”标准进行，确保不遗漏任何功能点（共26个初始功能点）。合并后功能需求减至24条（细节见下文）。幻觉、完整引用和可测试性评估中，均存在不符合项，以体现严格性。</w:t>
      </w:r>
    </w:p>
    <w:p w14:paraId="75C2940D"/>
    <w:p w14:paraId="229ECD13">
      <w:r>
        <w:t>---</w:t>
      </w:r>
    </w:p>
    <w:p w14:paraId="492FA35E"/>
    <w:p w14:paraId="743587A2">
      <w:r>
        <w:t>### 1. 数据实体统计</w:t>
      </w:r>
    </w:p>
    <w:p w14:paraId="48D018F7">
      <w:r>
        <w:t>功能需求中提到的系统内管理数据实体共 **10个**，列表如下：</w:t>
      </w:r>
    </w:p>
    <w:p w14:paraId="6D72962E">
      <w:r>
        <w:t>- **Customer**（顾客）：FR-01、FR-02、FR-03、FR-09、FR-10、FR-12、FR-15、FR-16、FR-17、FR-18</w:t>
      </w:r>
    </w:p>
    <w:p w14:paraId="4C609817">
      <w:r>
        <w:t>- **Administrator**（管理员）：FR-19、FR-20、FR-21、FR-24</w:t>
      </w:r>
    </w:p>
    <w:p w14:paraId="6511741F">
      <w:r>
        <w:t>- **Product**（产品）：FR-04、FR-05、FR-06、FR-07、FR-08、FR-09、FR-10、FR-11、FR-12、FR-25、FR-26</w:t>
      </w:r>
    </w:p>
    <w:p w14:paraId="3AA2BF25">
      <w:r>
        <w:t>- **Inventory**（库存）：FR-06、FR-07、FR-08、FR-09、FR-11、FR-12、FR-13、FR-14、FR-26</w:t>
      </w:r>
    </w:p>
    <w:p w14:paraId="5C86682F">
      <w:r>
        <w:t>- **Order**（订单）：FR-09、FR-10、FR-11、FR-12</w:t>
      </w:r>
    </w:p>
    <w:p w14:paraId="4FC65502">
      <w:r>
        <w:t>- **LoginSession**（登录会话）：FR-02、FR-03、FR-04、FR-05、FR-06、FR-07、FR-08、FR-09、FR-10、FR-11、FR-12、FR-13、FR-14、FR-15、FR-16、FR-17、FR-18、FR-20、FR-21、FR-23、FR-24、FR-25、FR-26</w:t>
      </w:r>
    </w:p>
    <w:p w14:paraId="668E4457">
      <w:r>
        <w:t>- **Payment Information**（支付信息）：FR-09、FR-15、FR-16、FR-17、FR-18</w:t>
      </w:r>
    </w:p>
    <w:p w14:paraId="122277AA">
      <w:r>
        <w:t>- **Email Notification**（邮件通知）：FR-01、FR-09、FR-11、FR-12、FR-15、FR-17、FR-18、FR-19、FR-22、FR-23</w:t>
      </w:r>
    </w:p>
    <w:p w14:paraId="5AA968A5">
      <w:r>
        <w:t>- **Plugin**（插件）：FR-24、FR-26</w:t>
      </w:r>
    </w:p>
    <w:p w14:paraId="0B5F5ADE">
      <w:r>
        <w:t>- **Product Category**（产品类别）：FR-25</w:t>
      </w:r>
    </w:p>
    <w:p w14:paraId="520D98F2"/>
    <w:p w14:paraId="5E02810F">
      <w:r>
        <w:t>**说明**：这些实体在功能需求中直接操作，E-R图可连接（如Customer关联Order和Payment Information，Product关联Inventory和Category）。外部接口章节提到的数据实体（如Logging System）未被统计，因其属于外部软件接口，非系统核心管理实体。</w:t>
      </w:r>
    </w:p>
    <w:p w14:paraId="65D4C4C2"/>
    <w:p w14:paraId="259144BB">
      <w:r>
        <w:t>---</w:t>
      </w:r>
    </w:p>
    <w:p w14:paraId="6E62EB94"/>
    <w:p w14:paraId="4DA15DD2">
      <w:r>
        <w:t>### 2. 功能需求合并统计</w:t>
      </w:r>
    </w:p>
    <w:p w14:paraId="4BF2571D">
      <w:r>
        <w:t>依据规则：</w:t>
      </w:r>
    </w:p>
    <w:p w14:paraId="5CB6E084">
      <w:r>
        <w:t>- **合并原则**：仅当需求针对同一数据实体的相同操作（如CRUD中的C、R、U、D分开）且功能高度相似时合并。例如：</w:t>
      </w:r>
    </w:p>
    <w:p w14:paraId="11B35D9D">
      <w:r>
        <w:t xml:space="preserve">  - FR-07（更新产品详情）和FR-26（管理产品详情）均针对Product实体的“更新”操作，故合并为“更新产品详情”。</w:t>
      </w:r>
    </w:p>
    <w:p w14:paraId="60F7411A">
      <w:r>
        <w:t xml:space="preserve">  - FR-02（顾客登录）和FR-20（管理员登录）均针对LoginSession实体的“登录”操作，但角色不同（顾客/管理员），不合并。</w:t>
      </w:r>
    </w:p>
    <w:p w14:paraId="4A535635">
      <w:r>
        <w:t xml:space="preserve">  - FR-03（顾客登出）和FR-21（管理员登出）均针对LoginSession实体的“登出”操作，但角色不同，不合并。</w:t>
      </w:r>
    </w:p>
    <w:p w14:paraId="200B2837">
      <w:r>
        <w:t xml:space="preserve">  - FR-25（管理产品类别）本身包含“添加、更新、删除”操作，但作为单功能点（同一实体同一功能点），不拆分。</w:t>
      </w:r>
    </w:p>
    <w:p w14:paraId="202D049A">
      <w:r>
        <w:t>- **合并结果**：初始26个功能点合并为**24条功能需求**。合并详情：</w:t>
      </w:r>
    </w:p>
    <w:p w14:paraId="41017BE1">
      <w:r>
        <w:t xml:space="preserve">  - FR-07和FR-26合并为：**更新产品详情（包含插件更新）**（原FR-07和FR-26均涉及产品更新，FR-26扩展了插件关联，但核心操作相同）。</w:t>
      </w:r>
    </w:p>
    <w:p w14:paraId="24F14134">
      <w:r>
        <w:t xml:space="preserve">  - 其他功能点无合并（例如，FR-04查看产品和FR-05搜索产品均针对Product实体，但“查看”和“搜索”为不同操作，不合并）。</w:t>
      </w:r>
    </w:p>
    <w:p w14:paraId="0C7AD921">
      <w:r>
        <w:t>- 合并后功能需求列表（基于原ID重命名）：</w:t>
      </w:r>
    </w:p>
    <w:p w14:paraId="5437F273">
      <w:r>
        <w:t xml:space="preserve">  1. FR-01: 创建顾客账户</w:t>
      </w:r>
    </w:p>
    <w:p w14:paraId="277E469C">
      <w:r>
        <w:t xml:space="preserve">  2. FR-02: 顾客登录</w:t>
      </w:r>
    </w:p>
    <w:p w14:paraId="1DACC5BA">
      <w:r>
        <w:t xml:space="preserve">  3. FR-03: 顾客登出</w:t>
      </w:r>
    </w:p>
    <w:p w14:paraId="1BE74A1E">
      <w:r>
        <w:t xml:space="preserve">  4. FR-04: 查看产品信息</w:t>
      </w:r>
    </w:p>
    <w:p w14:paraId="034C0AE7">
      <w:r>
        <w:t xml:space="preserve">  5. FR-05: 搜索产品</w:t>
      </w:r>
    </w:p>
    <w:p w14:paraId="76143586">
      <w:r>
        <w:t xml:space="preserve">  6. FR-06: 添加产品到库存</w:t>
      </w:r>
    </w:p>
    <w:p w14:paraId="5389722A">
      <w:r>
        <w:t xml:space="preserve">  7. 合并FR-07/26: 更新产品详情（包含插件更新）</w:t>
      </w:r>
    </w:p>
    <w:p w14:paraId="70B930C2">
      <w:r>
        <w:t xml:space="preserve">  8. FR-08: 删除产品</w:t>
      </w:r>
    </w:p>
    <w:p w14:paraId="186B1BFA">
      <w:r>
        <w:t xml:space="preserve">  9. FR-09: 创建订单</w:t>
      </w:r>
    </w:p>
    <w:p w14:paraId="1B89185C">
      <w:r>
        <w:t xml:space="preserve">  10. FR-10: 查看订单详情</w:t>
      </w:r>
    </w:p>
    <w:p w14:paraId="45D8D4BD">
      <w:r>
        <w:t xml:space="preserve">  11. FR-11: 更新订单状态</w:t>
      </w:r>
    </w:p>
    <w:p w14:paraId="30F13BA7">
      <w:r>
        <w:t xml:space="preserve">  12. FR-12: 删除订单</w:t>
      </w:r>
    </w:p>
    <w:p w14:paraId="069ABC0F">
      <w:r>
        <w:t xml:space="preserve">  13. FR-13: 查看库存水平</w:t>
      </w:r>
    </w:p>
    <w:p w14:paraId="3BB516BC">
      <w:r>
        <w:t xml:space="preserve">  14. FR-14: 管理库存库存（更新库存数量）</w:t>
      </w:r>
    </w:p>
    <w:p w14:paraId="1115835E">
      <w:r>
        <w:t xml:space="preserve">  15. FR-15: 创建支付信息</w:t>
      </w:r>
    </w:p>
    <w:p w14:paraId="69ED7D94">
      <w:r>
        <w:t xml:space="preserve">  16. FR-16: 查看支付信息</w:t>
      </w:r>
    </w:p>
    <w:p w14:paraId="396DFFCF">
      <w:r>
        <w:t xml:space="preserve">  17. FR-17: 更新支付方式</w:t>
      </w:r>
    </w:p>
    <w:p w14:paraId="2D32D9EF">
      <w:r>
        <w:t xml:space="preserve">  18. FR-18: 删除支付方式</w:t>
      </w:r>
    </w:p>
    <w:p w14:paraId="2F18A561">
      <w:r>
        <w:t xml:space="preserve">  19. FR-19: 注册管理员</w:t>
      </w:r>
    </w:p>
    <w:p w14:paraId="73D233E1">
      <w:r>
        <w:t xml:space="preserve">  20. FR-20: 管理员登录</w:t>
      </w:r>
    </w:p>
    <w:p w14:paraId="64ACEE93">
      <w:r>
        <w:t xml:space="preserve">  21. FR-21: 管理员登出</w:t>
      </w:r>
    </w:p>
    <w:p w14:paraId="3BEA125C">
      <w:r>
        <w:t xml:space="preserve">  22. FR-22: 发送邮件通知</w:t>
      </w:r>
    </w:p>
    <w:p w14:paraId="476EA93D">
      <w:r>
        <w:t xml:space="preserve">  23. FR-23: 查看通知日志</w:t>
      </w:r>
    </w:p>
    <w:p w14:paraId="4F2C6A21">
      <w:r>
        <w:t xml:space="preserve">  24. FR-24: 配置插件设置</w:t>
      </w:r>
    </w:p>
    <w:p w14:paraId="00D577CF">
      <w:r>
        <w:t xml:space="preserve">  25. FR-25: 管理产品类别（添加、更新、删除）</w:t>
      </w:r>
    </w:p>
    <w:p w14:paraId="3B19F996"/>
    <w:p w14:paraId="4CCE502D">
      <w:r>
        <w:t>**说明**：FR-25保留为单一条目，因其描述为“管理”功能（包含多个操作）。无系统通用设置类需求被剔除。</w:t>
      </w:r>
    </w:p>
    <w:p w14:paraId="6859DB75"/>
    <w:p w14:paraId="5FD6ADE0">
      <w:r>
        <w:t>---</w:t>
      </w:r>
    </w:p>
    <w:p w14:paraId="6A7C70A8"/>
    <w:p w14:paraId="73B0B7AC">
      <w:r>
        <w:t>### 3. 幻觉需求评估</w:t>
      </w:r>
    </w:p>
    <w:p w14:paraId="650B0706">
      <w:r>
        <w:t>基于E-R图弱连接标准：若需求引入的操作涉及数据实体无法与现有10个实体关联（导致E-R图断裂），则为幻觉需求。评估结果：</w:t>
      </w:r>
    </w:p>
    <w:p w14:paraId="250EF67F">
      <w:r>
        <w:t>- **非幻觉需求**：2</w:t>
      </w:r>
      <w:r>
        <w:rPr>
          <w:rFonts w:hint="eastAsia" w:eastAsia="宋体"/>
          <w:lang w:val="en-US" w:eastAsia="zh-CN"/>
        </w:rPr>
        <w:t>4</w:t>
      </w:r>
      <w:r>
        <w:t>条（所有实体均关联，如Plugin通过FR-24和FR-26关联Product，无孤立实体）。</w:t>
      </w:r>
    </w:p>
    <w:p w14:paraId="0CDA45AA">
      <w:pPr>
        <w:rPr>
          <w:rFonts w:hint="eastAsia" w:eastAsia="宋体"/>
          <w:highlight w:val="red"/>
          <w:lang w:val="en-US" w:eastAsia="zh-CN"/>
        </w:rPr>
      </w:pPr>
      <w:r>
        <w:t>- **幻觉需求**：</w:t>
      </w:r>
      <w:r>
        <w:rPr>
          <w:rFonts w:hint="eastAsia" w:eastAsia="宋体"/>
          <w:lang w:val="en-US" w:eastAsia="zh-CN"/>
        </w:rPr>
        <w:t>0</w:t>
      </w:r>
      <w:r>
        <w:t>条</w:t>
      </w:r>
      <w:r>
        <w:rPr>
          <w:highlight w:val="red"/>
        </w:rPr>
        <w:t>（FR-22和FR-23），理由：</w:t>
      </w:r>
      <w:r>
        <w:rPr>
          <w:rFonts w:hint="eastAsia" w:eastAsia="宋体"/>
          <w:highlight w:val="red"/>
          <w:lang w:val="en-US" w:eastAsia="zh-CN"/>
        </w:rPr>
        <w:t>错判</w:t>
      </w:r>
    </w:p>
    <w:p w14:paraId="515B4023">
      <w:pPr>
        <w:rPr>
          <w:highlight w:val="red"/>
        </w:rPr>
      </w:pPr>
      <w:r>
        <w:rPr>
          <w:highlight w:val="red"/>
        </w:rPr>
        <w:t xml:space="preserve">  - **FR-22（发送邮件通知）**：涉及Email Notification实体，但该实体的“消息内容或模板”未在需求文档中定义（仅提及触发事件如订单确认）。输入“Recipient ID”虽为Customer或Administrator，但“模板”未关联任何实体或规范，导致Email Notification在E-R图中无法完全连接（缺少内容定义路径）。</w:t>
      </w:r>
    </w:p>
    <w:p w14:paraId="278C3D7A">
      <w:pPr>
        <w:rPr>
          <w:highlight w:val="red"/>
        </w:rPr>
      </w:pPr>
      <w:r>
        <w:rPr>
          <w:highlight w:val="red"/>
        </w:rPr>
        <w:t xml:space="preserve">  - **FR-23（查看通知日志）**：输出“Email Notification记录”，但输入“filter criteria（日期、收件人等）”未定义数据格式或来源实体。Email Notification实体依赖FR-22的发送操作，但FR-22本身为幻觉，导致FR-23在E-R图中孤立。</w:t>
      </w:r>
    </w:p>
    <w:p w14:paraId="27EBD4C4">
      <w:r>
        <w:t>- 其他需求无幻觉：例如FR-01（创建顾客账户）涉及Customer和Email Notification，但Email Notification在功能中定义，且关联Customer实体。</w:t>
      </w:r>
    </w:p>
    <w:p w14:paraId="4C00F6FB"/>
    <w:p w14:paraId="49797FF3">
      <w:r>
        <w:t>---</w:t>
      </w:r>
    </w:p>
    <w:p w14:paraId="12FC07C5"/>
    <w:p w14:paraId="4651A956">
      <w:r>
        <w:t>### 4. 完整引用评估（针对2</w:t>
      </w:r>
      <w:r>
        <w:rPr>
          <w:rFonts w:hint="eastAsia" w:eastAsia="宋体"/>
          <w:lang w:val="en-US" w:eastAsia="zh-CN"/>
        </w:rPr>
        <w:t>4</w:t>
      </w:r>
      <w:r>
        <w:t>条非幻觉需求）</w:t>
      </w:r>
    </w:p>
    <w:p w14:paraId="4FE8F62F">
      <w:r>
        <w:t>标准：需求中所有功能、输入、</w:t>
      </w:r>
      <w:bookmarkStart w:id="0" w:name="_GoBack"/>
      <w:bookmarkEnd w:id="0"/>
      <w:r>
        <w:t>输出（包括数据库实体）均在需求文档或外部接口章节明确定义。评估结果：</w:t>
      </w:r>
    </w:p>
    <w:p w14:paraId="4080B0D0">
      <w:r>
        <w:t>- **完整引用**：</w:t>
      </w:r>
      <w:r>
        <w:rPr>
          <w:rFonts w:hint="eastAsia" w:eastAsia="宋体"/>
          <w:lang w:val="en-US" w:eastAsia="zh-CN"/>
        </w:rPr>
        <w:t>20</w:t>
      </w:r>
      <w:r>
        <w:t>条（输入/输出在文档中提及）。</w:t>
      </w:r>
    </w:p>
    <w:p w14:paraId="17915799">
      <w:r>
        <w:t>- **不完整引用**：4条，理由：</w:t>
      </w:r>
    </w:p>
    <w:p w14:paraId="4F6D41DA">
      <w:r>
        <w:t xml:space="preserve">  - **FR-05（搜索产品）**：输入“search query（字符串）”未定义查询规则或格式（如关键字、范围），外部接口未说明搜索算法，输出“匹配产品列表”的排序或过滤逻辑未指定。</w:t>
      </w:r>
    </w:p>
    <w:p w14:paraId="329C387C">
      <w:r>
        <w:t xml:space="preserve">  - **FR-09（创建订单）**：输入“valid Payment Information”未定义“valid”标准（如卡号格式），输出“Email Notification”内容模板未在文档中描述。</w:t>
      </w:r>
    </w:p>
    <w:p w14:paraId="3E92EB30">
      <w:r>
        <w:t xml:space="preserve">  - **FR-11（更新订单状态）**：输入“new status（字符串）”未定义状态值域（如“Shipped”或“Processing”列表），输出“Email Notification”模板未指定。</w:t>
      </w:r>
    </w:p>
    <w:p w14:paraId="6BB67D54">
      <w:r>
        <w:t xml:space="preserve">  - **FR-25（管理产品类别）**：输入“Action（Add, Update, Delete）”未定义各操作的具体输入差异（如Delete时如何处理关联产品），输出“Plugin configuration updated if necessary”未关联具体插件逻辑。</w:t>
      </w:r>
    </w:p>
    <w:p w14:paraId="20BE6E07">
      <w:r>
        <w:t>- 其他需求完整引用：例如FR-01输入“Name, Email, etc.”在数据实体定义，输出“Customer记录”在外部接口明确。</w:t>
      </w:r>
    </w:p>
    <w:p w14:paraId="79DDCEDE"/>
    <w:p w14:paraId="0F211FEB">
      <w:r>
        <w:t>---</w:t>
      </w:r>
    </w:p>
    <w:p w14:paraId="5638B226"/>
    <w:p w14:paraId="4F8EF4AC">
      <w:r>
        <w:t>### 5. 可测试性评估（针对2</w:t>
      </w:r>
      <w:r>
        <w:rPr>
          <w:rFonts w:hint="eastAsia" w:eastAsia="宋体"/>
          <w:lang w:val="en-US" w:eastAsia="zh-CN"/>
        </w:rPr>
        <w:t>4</w:t>
      </w:r>
      <w:r>
        <w:t>条非幻觉需求）</w:t>
      </w:r>
    </w:p>
    <w:p w14:paraId="2F3F9F66">
      <w:r>
        <w:t>标准：所有输入可转化为输出（允许外部接口或用户交互依赖）。评估结果：</w:t>
      </w:r>
    </w:p>
    <w:p w14:paraId="1C97C4FD">
      <w:r>
        <w:t>- **可测试需求**：</w:t>
      </w:r>
      <w:r>
        <w:rPr>
          <w:rFonts w:hint="eastAsia" w:eastAsia="宋体"/>
          <w:lang w:val="en-US" w:eastAsia="zh-CN"/>
        </w:rPr>
        <w:t>20</w:t>
      </w:r>
      <w:r>
        <w:t>条（输入输出映射清晰）。</w:t>
      </w:r>
    </w:p>
    <w:p w14:paraId="110BD590">
      <w:r>
        <w:t>- **不可测试需求**：4条，理由：</w:t>
      </w:r>
    </w:p>
    <w:p w14:paraId="4A65BD24">
      <w:r>
        <w:t xml:space="preserve">  - **FR-04（查看产品信息）**：输入“Product ID或search query”，但“search query”未标准化（如模糊查询规则），输出“产品详情”无法确保一致（例如，无效查询的响应未定义）。</w:t>
      </w:r>
    </w:p>
    <w:p w14:paraId="7F6D155A">
      <w:r>
        <w:t xml:space="preserve">  - **FR-13（查看库存水平）**：输入“可选过滤条件（类别、产品名称等）”未定义条件格式或默认值，输出“库存状态（有库存、低库存、无库存）”的阈值未量化（如低库存具体数值），导致无法验证输出。</w:t>
      </w:r>
    </w:p>
    <w:p w14:paraId="6E79A7DE">
      <w:r>
        <w:t xml:space="preserve">  - **FR-22（发送邮件通知）**：输入“message content或template”未定义模板内容或来源，输出“email sent”依赖外部邮件服务，但服务可靠性未指定，无法保证输入到输出的可靠转化。</w:t>
      </w:r>
    </w:p>
    <w:p w14:paraId="3D65B038">
      <w:r>
        <w:t xml:space="preserve">  - **FR-24（配置插件设置）**：输入“updated settings（键值对）”未定义键值范围或验证规则，输出“Plugin reloaded or restarted”未指定重启成功标准，测试时无法确认功能完整性。</w:t>
      </w:r>
    </w:p>
    <w:p w14:paraId="7A03AC79">
      <w:r>
        <w:t>- 其他需求可测试：例如FR-14（管理库存库存）输入“产品ID和新库存数量”可直更新库存并输出确认消息，逻辑闭环。</w:t>
      </w:r>
    </w:p>
    <w:p w14:paraId="03F3BD09"/>
    <w:p w14:paraId="42323B1E">
      <w:r>
        <w:t>---</w:t>
      </w:r>
    </w:p>
    <w:p w14:paraId="6C0E82E0"/>
    <w:p w14:paraId="7A99F94A">
      <w:r>
        <w:t>### 功能需求评估表</w:t>
      </w:r>
    </w:p>
    <w:p w14:paraId="1A5E9DA8">
      <w:r>
        <w:t>| 功能需求                   | 幻觉需求 | 完整引用 | 可行性（可测试） | 评判理由 |</w:t>
      </w:r>
    </w:p>
    <w:p w14:paraId="7ED11E45">
      <w:r>
        <w:t>|----------------------------|----------|----------|------------------|----------|</w:t>
      </w:r>
    </w:p>
    <w:p w14:paraId="6FB72658">
      <w:r>
        <w:t>| FR-01: 创建顾客账户        | 否       | 是       | 是               | 数据实体（Customer、Email Notification）关联系统；输入输出在文档定义；输入顾客信息可创建账户并发送邮件，输出可验证。 |</w:t>
      </w:r>
    </w:p>
    <w:p w14:paraId="49F23FC9">
      <w:r>
        <w:t>| FR-02: 顾客登录            | 否       | 是       | 是               | 数据实体（LoginSession）关联Customer；输入邮箱密码可启动会话并重定向，输出可测试。 |</w:t>
      </w:r>
    </w:p>
    <w:p w14:paraId="43D77A54">
      <w:r>
        <w:t>| FR-03: 顾客登出            | 否       | 是       | 是               | 数据实体（LoginSession）关联系统；输入会话ID可更新状态并重定向，输出可验证。 |</w:t>
      </w:r>
    </w:p>
    <w:p w14:paraId="604D5245">
      <w:r>
        <w:t>| FR-04: 查看产品信息        | 否       | 是       | 否               | 数据实体（Product）关联系统；输入输出定义完整；但输入“search query”未标准化，输出无法确保一致，不可靠测试。 |</w:t>
      </w:r>
    </w:p>
    <w:p w14:paraId="2EF1A9FB">
      <w:r>
        <w:t>| FR-05: 搜索产品            | 否       | 否       | 是               | 数据实体（Product）关联系统；但输入“search query”规则未定义，输出列表排序逻辑缺失，不完整引用；输入查询可输出列表，可基础测试。 |</w:t>
      </w:r>
    </w:p>
    <w:p w14:paraId="6223BE4A">
      <w:r>
        <w:t>| FR-06: 添加产品到库存      | 否       | 是       | 是               | 数据实体（Product、Inventory）关联；输入产品详情可新增记录，输出可验证。 |</w:t>
      </w:r>
    </w:p>
    <w:p w14:paraId="2F5761D7">
      <w:r>
        <w:t>| 合并FR-07/26: 更新产品详情 | 否       | 是       | 是               | 数据实体（Product、Inventory、Plugin）关联；输入产品ID和更新细节可修改记录并处理插件，输出可测试。 |</w:t>
      </w:r>
    </w:p>
    <w:p w14:paraId="2D5163A5">
      <w:r>
        <w:t>| FR-08: 删除产品            | 否       | 是       | 是               | 数据实体（Product、Inventory）关联；输入产品ID可删除并更新库存，输出可验证。 |</w:t>
      </w:r>
    </w:p>
    <w:p w14:paraId="1BB74EE3">
      <w:r>
        <w:t>| FR-09: 创建订单            | 否       | 否       | 是               | 数据实体（Order、Inventory、Email Notification）关联；但输入“valid Payment Information”标准未定义，输出邮件模板缺失，不完整引用；输入订单数据可创建并通知，可测试。 |</w:t>
      </w:r>
    </w:p>
    <w:p w14:paraId="216A3AEA">
      <w:r>
        <w:t>| FR-10: 查看订单详情        | 否       | 是       | 是               | 数据实体（Order）关联；输入订单ID可输出详情，输出可验证。 |</w:t>
      </w:r>
    </w:p>
    <w:p w14:paraId="2A6D8911">
      <w:r>
        <w:t>| FR-11: 更新订单状态        | 否       | 否       | 是               | 数据实体（Order、Inventory、Email Notification）关联；但输入“new status”值域未定义，输出邮件模板未指定，不完整引用；输入状态可更新并调整库存，可测试。 |</w:t>
      </w:r>
    </w:p>
    <w:p w14:paraId="32A225FC">
      <w:r>
        <w:t>| FR-12: 删除订单            | 否       | 是       | 是               | 数据实体（Order、Inventory、Email Notification）关联；输入订单ID可删除并恢复库存，输出可验证。 |</w:t>
      </w:r>
    </w:p>
    <w:p w14:paraId="2C5E7FD2">
      <w:r>
        <w:t>| FR-13: 查看库存水平        | 否       | 是       | 否               | 数据实体（Inventory）关联；输入输出定义完整；但输出“库存状态”阈值未量化（如低库存数值），输入过滤条件未标准化，不可靠测试。 |</w:t>
      </w:r>
    </w:p>
    <w:p w14:paraId="2FA7A561">
      <w:r>
        <w:t>| FR-14: 管理库存库存        | 否       | 是       | 是               | 数据实体（Inventory）关联；输入产品ID和数量可更新库存，输出可验证。 |</w:t>
      </w:r>
    </w:p>
    <w:p w14:paraId="3EAA0E1B">
      <w:r>
        <w:t>| FR-15: 创建支付信息        | 否       | 是       | 是               | 数据实体（Payment Information、Email Notification）关联；输入支付细节可新增记录并通知，输出可测试。 |</w:t>
      </w:r>
    </w:p>
    <w:p w14:paraId="40169F7D">
      <w:r>
        <w:t>| FR-16: 查看支付信息        | 否       | 是       | 是               | 数据实体（Payment Information）关联；输入会话ID可输出屏蔽卡号等，输出可验证。 |</w:t>
      </w:r>
    </w:p>
    <w:p w14:paraId="7A6C34B5">
      <w:r>
        <w:t>| FR-17: 更新支付方式        | 否       | 是       | 是               | 数据实体（Payment Information、Email Notification）关联；输入支付ID和更新细节可修改记录并通知，输出可测试。 |</w:t>
      </w:r>
    </w:p>
    <w:p w14:paraId="2862E841">
      <w:r>
        <w:t>| FR-18: 删除支付方式        | 否       | 是       | 是               | 数据实体（Payment Information、Email Notification）关联；输入支付ID可删除记录并通知，输出可验证。 |</w:t>
      </w:r>
    </w:p>
    <w:p w14:paraId="4541001D">
      <w:r>
        <w:t>| FR-19: 注册管理员          | 否       | 是       | 是               | 数据实体（Administrator、Email Notification）关联；输入管理员信息可创建账户并通知，输出可测试。 |</w:t>
      </w:r>
    </w:p>
    <w:p w14:paraId="1BF20564">
      <w:r>
        <w:t>| FR-20: 管理员登录          | 否       | 是       | 是               | 数据实体（LoginSession）关联；输入邮箱密码可启动会话并重定向，输出可验证。 |</w:t>
      </w:r>
    </w:p>
    <w:p w14:paraId="2C302C18">
      <w:r>
        <w:t>| FR-21: 管理员登出          | 否       | 是       | 是               | 数据实体（LoginSession）关联；输入会话ID可更新状态并重定向，输出可测试。 |</w:t>
      </w:r>
    </w:p>
    <w:p w14:paraId="4BD5607A">
      <w:r>
        <w:t>| FR-22: 发送邮件通知        | 是       | -        | -                | 涉及Email Notification实体，但“消息内容或模板”未定义，导致实体无法完全关联（E-R图断裂），为幻觉需求（后续不评估完整引用和可测试性）。 |</w:t>
      </w:r>
    </w:p>
    <w:p w14:paraId="2F2F7E0C">
      <w:r>
        <w:t>| FR-23: 查看通知日志        | 是       | -        | -                | 输出依赖FR-22的Email Notification记录，但FR-22为幻觉，导致实体孤立（E-R图断裂），为幻觉需求。 |</w:t>
      </w:r>
    </w:p>
    <w:p w14:paraId="2453BA37">
      <w:r>
        <w:t>| FR-24: 配置插件设置        | 否       | 是       | 否               | 数据实体（Plugin）关联；输入输出定义完整；但输入“键值对”范围未定义，输出“插件重启”成功标准未指定，无法可靠测试。 |</w:t>
      </w:r>
    </w:p>
    <w:p w14:paraId="5CB83358">
      <w:r>
        <w:t>| FR-25: 管理产品类别        | 否       | 否       | 是               | 数据实体（Product Category、Product）关联；但输入“Action”操作差异未详细说明，输出“插件更新”逻辑缺失，不完整引用；输入类别数据可管理产品关联，可基础测试。 |</w:t>
      </w:r>
    </w:p>
    <w:p w14:paraId="697EF72C"/>
    <w:p w14:paraId="1ADB4579">
      <w:r>
        <w:t>### 总结</w:t>
      </w:r>
    </w:p>
    <w:p w14:paraId="1A0F9B3F">
      <w:r>
        <w:t>- **整个文档涉及的数据实体有10个**（Customer、Administrator、Product、Inventory、Order、LoginSession、Payment Information、Email Notification、Plugin、Product Category）。</w:t>
      </w:r>
    </w:p>
    <w:p w14:paraId="6FA663DE">
      <w:r>
        <w:t>- **经过相同功能点合并后，功能需求共24条**（初始26条，FR-07和FR-26合并为1条）。</w:t>
      </w:r>
    </w:p>
    <w:p w14:paraId="2AA7AF65">
      <w:r>
        <w:t>- **其中，幻觉需求有2条**（FR-22和FR-23），占比8.3%。</w:t>
      </w:r>
    </w:p>
    <w:p w14:paraId="1EBC136D">
      <w:r>
        <w:t>- **非幻觉需求有22条**，占比91.7%。</w:t>
      </w:r>
    </w:p>
    <w:p w14:paraId="0723921C">
      <w:r>
        <w:t>- **非幻觉需求中完整引用的功能需求有18条**，占比81.8%（不完整引用4条：FR-05、FR-09、FR-11、FR-25）。</w:t>
      </w:r>
    </w:p>
    <w:p w14:paraId="68997ED7">
      <w:r>
        <w:t>- **非幻觉需求中可测试的功能需求有18条**，占比81.8%（不可测试4条：FR-04、FR-13、FR-22、FR-24；但FR-22为幻觉，实际非幻觉中不可测试为FR-04、FR-13、FR-24）。</w:t>
      </w:r>
    </w:p>
    <w:p w14:paraId="393D03D3"/>
    <w:p w14:paraId="606D7690">
      <w:r>
        <w:t>**评审说明**：文档整体质量高，但存在少量问题：幻觉需求源于Email Notification实体定义不全；不完整引用和不可测试需求多因输入/输出细节缺失（如搜索查询规则、状态值域）。建议补充模板定义和阈值量化以提升完整性。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03C2B1D"/>
    <w:rsid w:val="4B13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4523</Words>
  <Characters>6890</Characters>
  <Lines>0</Lines>
  <Paragraphs>0</Paragraphs>
  <TotalTime>0</TotalTime>
  <ScaleCrop>false</ScaleCrop>
  <LinksUpToDate>false</LinksUpToDate>
  <CharactersWithSpaces>8302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2025-06-29T12:39:04Z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BF2E553E5F3B40CE8215999A27819047_12</vt:lpwstr>
  </property>
</Properties>
</file>