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8D44" w14:textId="77777777" w:rsidR="00C90B76" w:rsidRDefault="00C90B76" w:rsidP="00C90B76">
      <w:pPr>
        <w:pStyle w:val="1"/>
      </w:pPr>
      <w:r>
        <w:rPr>
          <w:rFonts w:hint="eastAsia"/>
        </w:rPr>
        <w:t>Data 1</w:t>
      </w:r>
    </w:p>
    <w:p w14:paraId="6C834F9A" w14:textId="77777777" w:rsidR="00C90B76" w:rsidRDefault="00C90B76" w:rsidP="00C90B76"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按照以上要求处理：</w:t>
      </w:r>
    </w:p>
    <w:p w14:paraId="0491C85A" w14:textId="77777777" w:rsidR="00C90B76" w:rsidRDefault="00C90B76" w:rsidP="00C90B76">
      <w:r>
        <w:rPr>
          <w:rFonts w:hint="eastAsia"/>
        </w:rPr>
        <w:t>3.1 盘后定价交易，是指在创业</w:t>
      </w:r>
      <w:proofErr w:type="gramStart"/>
      <w:r>
        <w:rPr>
          <w:rFonts w:hint="eastAsia"/>
        </w:rPr>
        <w:t>板股票</w:t>
      </w:r>
      <w:proofErr w:type="gramEnd"/>
      <w:r>
        <w:rPr>
          <w:rFonts w:hint="eastAsia"/>
        </w:rPr>
        <w:t>交易收盘后按照时间优先的原则，以当日收盘价对盘后定价买卖申报逐笔连续撮合的交易方式。</w:t>
      </w:r>
    </w:p>
    <w:p w14:paraId="67BFCC7B" w14:textId="77777777" w:rsidR="00C90B76" w:rsidRDefault="00C90B76" w:rsidP="00C90B76"/>
    <w:p w14:paraId="441475D5" w14:textId="77777777" w:rsidR="00C90B76" w:rsidRDefault="00C90B76" w:rsidP="00C90B76">
      <w:pPr>
        <w:rPr>
          <w:color w:val="4472C4" w:themeColor="accent1"/>
        </w:rPr>
      </w:pPr>
      <w:r>
        <w:rPr>
          <w:color w:val="4472C4" w:themeColor="accent1"/>
        </w:rPr>
        <w:t>if 交易市场 is "深圳证券交易所" and 证券品种 is "创业</w:t>
      </w:r>
      <w:proofErr w:type="gramStart"/>
      <w:r>
        <w:rPr>
          <w:color w:val="4472C4" w:themeColor="accent1"/>
        </w:rPr>
        <w:t>板股票</w:t>
      </w:r>
      <w:proofErr w:type="gramEnd"/>
      <w:r>
        <w:rPr>
          <w:color w:val="4472C4" w:themeColor="accent1"/>
        </w:rPr>
        <w:t>" and 交易时间 is "15:05至15:30" and 交易方式 is "盘后定价交易" and 订单簿 is "存在有效申报"</w:t>
      </w:r>
      <w:r>
        <w:rPr>
          <w:color w:val="4472C4" w:themeColor="accent1"/>
        </w:rPr>
        <w:br/>
        <w:t>then 撮合结果 is "以当日收盘价为成交价逐笔连续撮合" and 撮合顺序 is "时间优先"</w:t>
      </w:r>
    </w:p>
    <w:p w14:paraId="5FF93C7A" w14:textId="77777777" w:rsidR="00C90B76" w:rsidRDefault="00C90B76" w:rsidP="00C90B76"/>
    <w:p w14:paraId="7791F4D3" w14:textId="77777777" w:rsidR="00C90B76" w:rsidRDefault="00C90B76" w:rsidP="00C90B76">
      <w:r>
        <w:rPr>
          <w:rFonts w:hint="eastAsia"/>
        </w:rPr>
        <w:t>3.2 每个交易日的15：05至15：30为盘后定价交易时间。盘后定价交易申报的时间为每个交易日9：15至11：30、13：00至15：30。开市期间停牌的，停牌期间可以继续申报。当日15：00仍处于停牌状态的，不进行盘后定价交易。</w:t>
      </w:r>
    </w:p>
    <w:p w14:paraId="356A410F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交易市场 is "深圳证券交易所" and 证券品种 is "创业</w:t>
      </w:r>
      <w:proofErr w:type="gramStart"/>
      <w:r>
        <w:rPr>
          <w:rFonts w:hint="eastAsia"/>
          <w:color w:val="4472C4" w:themeColor="accent1"/>
        </w:rPr>
        <w:t>板股票</w:t>
      </w:r>
      <w:proofErr w:type="gramEnd"/>
      <w:r>
        <w:rPr>
          <w:rFonts w:hint="eastAsia"/>
          <w:color w:val="4472C4" w:themeColor="accent1"/>
        </w:rPr>
        <w:t>" and 交易操作 is "申报盘后定价委托" and 时间 is "9:15至11:30或13:00至15:30" and 证券状态 is "正常交易"</w:t>
      </w:r>
    </w:p>
    <w:p w14:paraId="484EA069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申报接受状态 is "成功"</w:t>
      </w:r>
    </w:p>
    <w:p w14:paraId="0B6CAC52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证券状态 is "停牌中" and 时间 is "开市期间停牌时间段"</w:t>
      </w:r>
    </w:p>
    <w:p w14:paraId="631B86E6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申报接受状态 is "成功"</w:t>
      </w:r>
    </w:p>
    <w:p w14:paraId="32131FD7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时间 is "15:00时" and 证券状态 is "停牌中"</w:t>
      </w:r>
    </w:p>
    <w:p w14:paraId="22B93F5E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盘后定价交易执行状态 is "取消" and 未成交申报处理 is "失效"</w:t>
      </w:r>
    </w:p>
    <w:p w14:paraId="37C0BED5" w14:textId="77777777" w:rsidR="00C90B76" w:rsidRDefault="00C90B76" w:rsidP="00C90B76"/>
    <w:p w14:paraId="7865C85E" w14:textId="77777777" w:rsidR="00C90B76" w:rsidRDefault="00C90B76" w:rsidP="00C90B76">
      <w:r>
        <w:rPr>
          <w:rFonts w:hint="eastAsia"/>
        </w:rPr>
        <w:t>3.3 投资者通过盘后定价交易买卖股票的，应当向会员提交盘后定价委托指令。盘后定价委托指令应当包括证券账户号码、证券代码、买卖方向、限价、委托数量等内容。</w:t>
      </w:r>
    </w:p>
    <w:p w14:paraId="73C4B9ED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参与主体 is "普通投资者" and 委托指令 is "盘后定价委托" and (证券账户号码缺失 or 证券代码缺失 or 买卖方向缺失 or 限价缺失 or 委托数量缺失)</w:t>
      </w:r>
    </w:p>
    <w:p w14:paraId="5D1DBBFF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申报结果 is "失败"</w:t>
      </w:r>
    </w:p>
    <w:p w14:paraId="58C20C10" w14:textId="77777777" w:rsidR="00C90B76" w:rsidRDefault="00C90B76" w:rsidP="00C90B76">
      <w:pPr>
        <w:rPr>
          <w:color w:val="4472C4" w:themeColor="accent1"/>
        </w:rPr>
      </w:pPr>
    </w:p>
    <w:p w14:paraId="2755A744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参与主体 is "会员" and 申报指令 is "盘后定价申报" and (交易单元代码缺失 or 证券营业部识别码缺失)</w:t>
      </w:r>
    </w:p>
    <w:p w14:paraId="1BFEB34C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申报结果 is "失败"</w:t>
      </w:r>
    </w:p>
    <w:p w14:paraId="15312B0D" w14:textId="77777777" w:rsidR="00C90B76" w:rsidRDefault="00C90B76" w:rsidP="00C90B76">
      <w:pPr>
        <w:rPr>
          <w:color w:val="4472C4" w:themeColor="accent1"/>
        </w:rPr>
      </w:pPr>
    </w:p>
    <w:p w14:paraId="1A4D4D4B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参与主体 is "深股通投资者" and 申报指令 is "盘后定价申报" and (券商客户编码缺失 or 经纪商代码缺失)</w:t>
      </w:r>
    </w:p>
    <w:p w14:paraId="229AF93C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申报结果 is "失败"</w:t>
      </w:r>
    </w:p>
    <w:p w14:paraId="2E58351C" w14:textId="77777777" w:rsidR="00C90B76" w:rsidRDefault="00C90B76" w:rsidP="00C90B76">
      <w:pPr>
        <w:rPr>
          <w:color w:val="4472C4" w:themeColor="accent1"/>
        </w:rPr>
      </w:pPr>
    </w:p>
    <w:p w14:paraId="08FA4380" w14:textId="77777777" w:rsidR="00C90B76" w:rsidRDefault="00C90B76" w:rsidP="00C90B76">
      <w:r>
        <w:rPr>
          <w:rFonts w:hint="eastAsia"/>
        </w:rPr>
        <w:t>3.4 会员等交易参与人的盘后定价申报指令应当包括证券账户号码、证券代码、交易单元代码、证券营业部识别码、买卖方向、限价、数量等内容。深股通盘后定价申报指令应当包括券商客户编码、证券代码、经纪商代码、买卖方向、限价、数量等内容。</w:t>
      </w:r>
    </w:p>
    <w:p w14:paraId="03FC2E31" w14:textId="77777777" w:rsidR="00C90B76" w:rsidRDefault="00C90B76" w:rsidP="00C90B76">
      <w:r>
        <w:rPr>
          <w:rFonts w:hint="eastAsia"/>
        </w:rPr>
        <w:t>3.5 买入限价低于收盘价或卖出限价高于收盘价的盘后定价申报无效。</w:t>
      </w:r>
    </w:p>
    <w:p w14:paraId="7C84B31D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交易市场 is "深圳证券交易所" and 证券品种 is "创业</w:t>
      </w:r>
      <w:proofErr w:type="gramStart"/>
      <w:r>
        <w:rPr>
          <w:rFonts w:hint="eastAsia"/>
          <w:color w:val="4472C4" w:themeColor="accent1"/>
        </w:rPr>
        <w:t>板股票</w:t>
      </w:r>
      <w:proofErr w:type="gramEnd"/>
      <w:r>
        <w:rPr>
          <w:rFonts w:hint="eastAsia"/>
          <w:color w:val="4472C4" w:themeColor="accent1"/>
        </w:rPr>
        <w:t>" and 交易类型 is "盘后定价交易" and (</w:t>
      </w:r>
    </w:p>
    <w:p w14:paraId="09D84AE9" w14:textId="77777777" w:rsidR="00C90B76" w:rsidRDefault="00C90B76" w:rsidP="00C90B76">
      <w:pPr>
        <w:rPr>
          <w:color w:val="4472C4" w:themeColor="accent1"/>
        </w:rPr>
      </w:pPr>
    </w:p>
    <w:p w14:paraId="49BE8B5C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(买卖方向 is "买入" and 限价 &lt; 收盘价) or</w:t>
      </w:r>
    </w:p>
    <w:p w14:paraId="2DF52389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(买卖方向 is "卖出" and 限价 &gt; 收盘价)</w:t>
      </w:r>
    </w:p>
    <w:p w14:paraId="306113D0" w14:textId="77777777" w:rsidR="00C90B76" w:rsidRDefault="00C90B76" w:rsidP="00C90B76">
      <w:pPr>
        <w:rPr>
          <w:color w:val="4472C4" w:themeColor="accent1"/>
        </w:rPr>
      </w:pPr>
    </w:p>
    <w:p w14:paraId="1741F2A0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)</w:t>
      </w:r>
    </w:p>
    <w:p w14:paraId="5805925B" w14:textId="77777777" w:rsidR="00C90B76" w:rsidRDefault="00C90B76" w:rsidP="00C90B76">
      <w:pPr>
        <w:rPr>
          <w:color w:val="4472C4" w:themeColor="accent1"/>
        </w:rPr>
      </w:pPr>
    </w:p>
    <w:p w14:paraId="68CC89AB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申报有效性 is "无效"</w:t>
      </w:r>
    </w:p>
    <w:p w14:paraId="09CA5272" w14:textId="77777777" w:rsidR="00C90B76" w:rsidRDefault="00C90B76" w:rsidP="00C90B76">
      <w:pPr>
        <w:rPr>
          <w:color w:val="4472C4" w:themeColor="accent1"/>
        </w:rPr>
      </w:pPr>
    </w:p>
    <w:p w14:paraId="31C9936A" w14:textId="77777777" w:rsidR="00C90B76" w:rsidRDefault="00C90B76" w:rsidP="00C90B76">
      <w:r>
        <w:rPr>
          <w:rFonts w:hint="eastAsia"/>
        </w:rPr>
        <w:t>3.6 盘后定价申报的单笔申报数量不得超过100万股。</w:t>
      </w:r>
    </w:p>
    <w:p w14:paraId="1D292599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单笔申报数量 &gt; 1,000,000股</w:t>
      </w:r>
    </w:p>
    <w:p w14:paraId="4E941B20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申报结果 is "失败" and 失败原因 is "超单笔申报上限"</w:t>
      </w:r>
    </w:p>
    <w:p w14:paraId="22E16B7A" w14:textId="77777777" w:rsidR="00C90B76" w:rsidRDefault="00C90B76" w:rsidP="00C90B76"/>
    <w:p w14:paraId="3CE4DA6C" w14:textId="77777777" w:rsidR="00C90B76" w:rsidRDefault="00C90B76" w:rsidP="00C90B76">
      <w:r>
        <w:rPr>
          <w:rFonts w:hint="eastAsia"/>
        </w:rPr>
        <w:t>3.7 盘后定价交易期间，</w:t>
      </w:r>
      <w:proofErr w:type="gramStart"/>
      <w:r>
        <w:rPr>
          <w:rFonts w:hint="eastAsia"/>
        </w:rPr>
        <w:t>本所以</w:t>
      </w:r>
      <w:proofErr w:type="gramEnd"/>
      <w:r>
        <w:rPr>
          <w:rFonts w:hint="eastAsia"/>
        </w:rPr>
        <w:t>收盘价为成交价、按照时间优先原则对盘后定价申报进行逐笔连续撮合。</w:t>
      </w:r>
    </w:p>
    <w:p w14:paraId="329C366E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交易时间 is "15:05至15:30" and 证券品种 is "创业</w:t>
      </w:r>
      <w:proofErr w:type="gramStart"/>
      <w:r>
        <w:rPr>
          <w:rFonts w:hint="eastAsia"/>
          <w:color w:val="4472C4" w:themeColor="accent1"/>
        </w:rPr>
        <w:t>板股票</w:t>
      </w:r>
      <w:proofErr w:type="gramEnd"/>
      <w:r>
        <w:rPr>
          <w:rFonts w:hint="eastAsia"/>
          <w:color w:val="4472C4" w:themeColor="accent1"/>
        </w:rPr>
        <w:t>" and 撮合引擎 is "处理有效申报"</w:t>
      </w:r>
    </w:p>
    <w:p w14:paraId="2DE0E198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撮合优先级 is "按申报时间顺序" and 成交价 is "当日收盘价"</w:t>
      </w:r>
    </w:p>
    <w:p w14:paraId="273B5093" w14:textId="77777777" w:rsidR="00C90B76" w:rsidRDefault="00C90B76" w:rsidP="00C90B76">
      <w:pPr>
        <w:rPr>
          <w:color w:val="4472C4" w:themeColor="accent1"/>
        </w:rPr>
      </w:pPr>
    </w:p>
    <w:p w14:paraId="298ECE67" w14:textId="77777777" w:rsidR="00C90B76" w:rsidRDefault="00C90B76" w:rsidP="00C90B76">
      <w:r>
        <w:rPr>
          <w:rFonts w:hint="eastAsia"/>
        </w:rPr>
        <w:t>3.8 每个交易日9：15至15：05，盘后定价申报不纳入即时行情；15：05至15：30，盘后定价申报及成交纳入即时行情。即时行情内容包括：证券代码、证券简称、收盘价、盘后定价交易当日累计成交数量、盘后定价交易当日累计成交金额以及买入或卖出的</w:t>
      </w:r>
      <w:proofErr w:type="gramStart"/>
      <w:r>
        <w:rPr>
          <w:rFonts w:hint="eastAsia"/>
        </w:rPr>
        <w:t>实时未</w:t>
      </w:r>
      <w:proofErr w:type="gramEnd"/>
      <w:r>
        <w:rPr>
          <w:rFonts w:hint="eastAsia"/>
        </w:rPr>
        <w:t>成交申报数量。</w:t>
      </w:r>
    </w:p>
    <w:p w14:paraId="66910554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时间 is "9:15至15:05" and 交易类型 is "盘后定价申报"</w:t>
      </w:r>
    </w:p>
    <w:p w14:paraId="64866565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即时行情显示内容 is "不包含盘后定价申报数据"</w:t>
      </w:r>
    </w:p>
    <w:p w14:paraId="12ECB387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时间 is "15:05至15:30" and 交易类型 is "盘后定价申报或成交"</w:t>
      </w:r>
    </w:p>
    <w:p w14:paraId="1DB001BC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即时行情显示内容 includes ["证券代码", "收盘价", "当日累计成交量", "</w:t>
      </w:r>
      <w:proofErr w:type="gramStart"/>
      <w:r>
        <w:rPr>
          <w:rFonts w:hint="eastAsia"/>
          <w:color w:val="4472C4" w:themeColor="accent1"/>
        </w:rPr>
        <w:t>实时未</w:t>
      </w:r>
      <w:proofErr w:type="gramEnd"/>
      <w:r>
        <w:rPr>
          <w:rFonts w:hint="eastAsia"/>
          <w:color w:val="4472C4" w:themeColor="accent1"/>
        </w:rPr>
        <w:t>成交申报量"]</w:t>
      </w:r>
    </w:p>
    <w:p w14:paraId="043F4BE9" w14:textId="77777777" w:rsidR="00C90B76" w:rsidRDefault="00C90B76" w:rsidP="00C90B76"/>
    <w:p w14:paraId="0B4FEF7B" w14:textId="77777777" w:rsidR="00C90B76" w:rsidRDefault="00C90B76" w:rsidP="00C90B76">
      <w:r>
        <w:rPr>
          <w:rFonts w:hint="eastAsia"/>
        </w:rPr>
        <w:t>3.9 盘后定价交易成交量、成交金额在盘后定价交易结束后计入该股票当日总成交量、总成交金额。</w:t>
      </w:r>
    </w:p>
    <w:p w14:paraId="14A30040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交易时段 is "盘后定价交易结束"</w:t>
      </w:r>
    </w:p>
    <w:p w14:paraId="4C4D646D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统计数据更新 is "该股票当日总成交量 += 盘后成交量" and "总成交金额 += 盘后成交金额"</w:t>
      </w:r>
    </w:p>
    <w:p w14:paraId="501286E2" w14:textId="77777777" w:rsidR="00C90B76" w:rsidRDefault="00C90B76" w:rsidP="00C90B76"/>
    <w:p w14:paraId="71CD6B68" w14:textId="77777777" w:rsidR="00C90B76" w:rsidRDefault="00C90B76" w:rsidP="00C90B76">
      <w:r>
        <w:rPr>
          <w:rFonts w:hint="eastAsia"/>
        </w:rPr>
        <w:t>3.10 通过盘后定价交易减持股份的，视同通过竞价交易减持股份。</w:t>
      </w:r>
    </w:p>
    <w:p w14:paraId="709E76C7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 交易类型 is "盘后定价交易" and 操作类型 is "减持股份"</w:t>
      </w:r>
    </w:p>
    <w:p w14:paraId="0A3FB632" w14:textId="77777777" w:rsidR="00C90B76" w:rsidRDefault="00C90B76" w:rsidP="00C90B76">
      <w:pPr>
        <w:rPr>
          <w:color w:val="4472C4" w:themeColor="accent1"/>
        </w:rPr>
      </w:pPr>
    </w:p>
    <w:p w14:paraId="493D400E" w14:textId="77777777" w:rsidR="00C90B76" w:rsidRDefault="00C90B76" w:rsidP="00C90B7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then 减持统计规则 is "按竞价交易减持纳入监管统计"</w:t>
      </w:r>
    </w:p>
    <w:p w14:paraId="4DCF3326" w14:textId="77777777" w:rsidR="00C90B76" w:rsidRDefault="00C90B76" w:rsidP="00C90B76"/>
    <w:p w14:paraId="20EA1F62" w14:textId="77777777" w:rsidR="00C90B76" w:rsidRDefault="00C90B76" w:rsidP="00C90B76"/>
    <w:p w14:paraId="50C2BFA1" w14:textId="77777777" w:rsidR="00C90B76" w:rsidRDefault="00C90B76" w:rsidP="00C90B76"/>
    <w:p w14:paraId="5A3E52D6" w14:textId="77777777" w:rsidR="00C90B76" w:rsidRDefault="00C90B76" w:rsidP="00C90B76">
      <w:r>
        <w:rPr>
          <w:rFonts w:hint="eastAsia"/>
        </w:rPr>
        <w:t>上传的文档是这些规则所在的文档。</w:t>
      </w:r>
    </w:p>
    <w:p w14:paraId="23FCC34C" w14:textId="77777777" w:rsidR="00C90B76" w:rsidRDefault="00C90B76" w:rsidP="00C90B76"/>
    <w:p w14:paraId="32DCEF23" w14:textId="77777777" w:rsidR="00C90B76" w:rsidRDefault="00C90B76" w:rsidP="00C90B76">
      <w:r>
        <w:rPr>
          <w:rFonts w:hint="eastAsia"/>
        </w:rPr>
        <w:t>1_深圳证券交易所创业</w:t>
      </w:r>
      <w:proofErr w:type="gramStart"/>
      <w:r>
        <w:rPr>
          <w:rFonts w:hint="eastAsia"/>
        </w:rPr>
        <w:t>板交易</w:t>
      </w:r>
      <w:proofErr w:type="gramEnd"/>
      <w:r>
        <w:rPr>
          <w:rFonts w:hint="eastAsia"/>
        </w:rPr>
        <w:t>特别规定.pdf</w:t>
      </w:r>
    </w:p>
    <w:p w14:paraId="60CED1DA" w14:textId="77777777" w:rsidR="00C90B76" w:rsidRDefault="00C90B76" w:rsidP="00C90B76"/>
    <w:p w14:paraId="7955849D" w14:textId="77777777" w:rsidR="00C90B76" w:rsidRDefault="00C90B76" w:rsidP="00C90B76"/>
    <w:p w14:paraId="60CD74DE" w14:textId="77777777" w:rsidR="00C90B76" w:rsidRDefault="00C90B76" w:rsidP="00C90B76">
      <w:pPr>
        <w:pBdr>
          <w:bottom w:val="single" w:sz="4" w:space="0" w:color="auto"/>
        </w:pBdr>
      </w:pPr>
    </w:p>
    <w:p w14:paraId="45094FF9" w14:textId="77777777" w:rsidR="00C90B76" w:rsidRDefault="00C90B76" w:rsidP="00C90B76"/>
    <w:p w14:paraId="54B8C121" w14:textId="77777777" w:rsidR="00D56262" w:rsidRPr="00C90B76" w:rsidRDefault="00D56262">
      <w:bookmarkStart w:id="0" w:name="_GoBack"/>
      <w:bookmarkEnd w:id="0"/>
    </w:p>
    <w:sectPr w:rsidR="00D56262" w:rsidRPr="00C90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FD"/>
    <w:rsid w:val="004B589D"/>
    <w:rsid w:val="00C90B76"/>
    <w:rsid w:val="00CE6A88"/>
    <w:rsid w:val="00D502FD"/>
    <w:rsid w:val="00D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5638-AE8D-45F9-B8D3-A5A85A40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B7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C90B7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0B76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2025-03-14T10:06:00Z</dcterms:created>
  <dcterms:modified xsi:type="dcterms:W3CDTF">2025-03-14T10:06:00Z</dcterms:modified>
</cp:coreProperties>
</file>