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177C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3.3.1（竞价交易申报时间）</w:t>
      </w:r>
    </w:p>
    <w:p w14:paraId="1729B15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转换后需求：</w:t>
      </w:r>
    </w:p>
    <w:p w14:paraId="3584058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4D5FAF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009C287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交易参与方 is "交易参与人" and 交易操作 is "竞价交易申报" and 时间 in ["9:15至9:25", "9:30至11:30", "13:00至15:00"]</w:t>
      </w:r>
    </w:p>
    <w:p w14:paraId="517884F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792D6D9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62AA0E63">
          <v:rect id="_x0000_i1025" style="width:0;height:1.5pt" o:hralign="center" o:hrstd="t" o:hr="t" fillcolor="#a0a0a0" stroked="f"/>
        </w:pict>
      </w:r>
    </w:p>
    <w:p w14:paraId="7748FCC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3.3.5（市价申报的保护限价）</w:t>
      </w:r>
    </w:p>
    <w:p w14:paraId="46153B4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转换后需求（买入申报）</w:t>
      </w:r>
    </w:p>
    <w:p w14:paraId="378ED680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DC7B49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16787ED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"证券" and 交易操作 is "市价申报" and 申报类型 is "买入" and 成交价格 and 转为限价申报的价格 is "不高于买入保护限价"</w:t>
      </w:r>
    </w:p>
    <w:p w14:paraId="2BD67A2C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E19B33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转换后需求（卖出申报）</w:t>
      </w:r>
    </w:p>
    <w:p w14:paraId="1AFC240A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5FF40D0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C6659B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"证券" and 交易操作 is "市价申报" and 申报类型 is "卖出" and 成交价格 and 转为限价申报的价格 is "不低于卖出保护限价"</w:t>
      </w:r>
    </w:p>
    <w:p w14:paraId="3D8C4F0B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4AC12E1D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30F6D46B">
          <v:rect id="_x0000_i1026" style="width:0;height:1.5pt" o:hralign="center" o:hrstd="t" o:hr="t" fillcolor="#a0a0a0" stroked="f"/>
        </w:pict>
      </w:r>
    </w:p>
    <w:p w14:paraId="7012F58F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3.3.6（市价申报适用范围）</w:t>
      </w:r>
    </w:p>
    <w:p w14:paraId="226365CA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转换后需求：</w:t>
      </w:r>
    </w:p>
    <w:p w14:paraId="5A44AD27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7B3A8E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26389CC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交易操作 is "市价申报" and 时间 is "连续竞价期间"</w:t>
      </w:r>
    </w:p>
    <w:p w14:paraId="1FAA35D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5FDF838B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083FC84B">
          <v:rect id="_x0000_i1027" style="width:0;height:1.5pt" o:hralign="center" o:hrstd="t" o:hr="t" fillcolor="#a0a0a0" stroked="f"/>
        </w:pict>
      </w:r>
    </w:p>
    <w:p w14:paraId="1CC6459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3.3.8（买入卖出申报数量规则）</w:t>
      </w:r>
    </w:p>
    <w:p w14:paraId="7D676586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转换后需求（买入申报）</w:t>
      </w:r>
    </w:p>
    <w:p w14:paraId="02AEB913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3FEB6E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5DBB0A0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"证券" and 交易操作 is "买入" and 申报数量 is "100股（份）或其整数倍"</w:t>
      </w:r>
    </w:p>
    <w:p w14:paraId="6B7C2D5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5E40A65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转换后需求（卖出申报）</w:t>
      </w:r>
    </w:p>
    <w:p w14:paraId="686F898C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19FCBD4B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FF69C4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"证券" and 交易操作 is "卖出" and 申报数量 is "不足100股（份）" and 申报方式 is "一次性申报卖出"</w:t>
      </w:r>
    </w:p>
    <w:p w14:paraId="02D5DB7C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6151E469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11F39A4C">
          <v:rect id="_x0000_i1028" style="width:0;height:1.5pt" o:hralign="center" o:hrstd="t" o:hr="t" fillcolor="#a0a0a0" stroked="f"/>
        </w:pict>
      </w:r>
    </w:p>
    <w:p w14:paraId="1DB46B1D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3.3.9（单笔申报最大数量）</w:t>
      </w:r>
    </w:p>
    <w:p w14:paraId="2D7DEF49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转换后需求：</w:t>
      </w:r>
    </w:p>
    <w:p w14:paraId="53517C6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81DDCF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CB4063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"证券" and 申报数量 is "不超过100万股（份）"</w:t>
      </w:r>
    </w:p>
    <w:p w14:paraId="115F554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11568053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4973202A">
          <v:rect id="_x0000_i1029" style="width:0;height:1.5pt" o:hralign="center" o:hrstd="t" o:hr="t" fillcolor="#a0a0a0" stroked="f"/>
        </w:pict>
      </w:r>
    </w:p>
    <w:p w14:paraId="3E859E3C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3.3.10（不同交易品种的计价单位）</w:t>
      </w:r>
    </w:p>
    <w:p w14:paraId="27143279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转换后需求（股票）</w:t>
      </w:r>
    </w:p>
    <w:p w14:paraId="4CE11B2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2DBA72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6FA8199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"股票"</w:t>
      </w:r>
    </w:p>
    <w:p w14:paraId="1EE9DBD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计价单位 is "每股价格"</w:t>
      </w:r>
    </w:p>
    <w:p w14:paraId="0CA4A7CC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转换后需求（基金）</w:t>
      </w:r>
    </w:p>
    <w:p w14:paraId="23C5EFEA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B919D53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C4D77A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"基金"</w:t>
      </w:r>
    </w:p>
    <w:p w14:paraId="62F34CB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计价单位 is "每份基金价格"</w:t>
      </w:r>
    </w:p>
    <w:p w14:paraId="2AD280D7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转换后需求（权证）</w:t>
      </w:r>
    </w:p>
    <w:p w14:paraId="68A57DB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FD4A581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0BDE1F6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"权证"</w:t>
      </w:r>
    </w:p>
    <w:p w14:paraId="63678E9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计价单位 is "每份权证价格"</w:t>
      </w:r>
    </w:p>
    <w:p w14:paraId="16D5ADA4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转换后需求（存托凭证）</w:t>
      </w:r>
    </w:p>
    <w:p w14:paraId="1E73394F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56A3F2D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806730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"存托凭证"</w:t>
      </w:r>
    </w:p>
    <w:p w14:paraId="4A77603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计价单位 is "每份存托凭证价格"</w:t>
      </w:r>
    </w:p>
    <w:p w14:paraId="60B29F7A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60A5BAD4">
          <v:rect id="_x0000_i1030" style="width:0;height:1.5pt" o:hralign="center" o:hrstd="t" o:hr="t" fillcolor="#a0a0a0" stroked="f"/>
        </w:pict>
      </w:r>
    </w:p>
    <w:p w14:paraId="3F9CFD70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需求 3.3.11（申报价格最小变动单位）</w:t>
      </w:r>
    </w:p>
    <w:p w14:paraId="04B37DAB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转换后需求（A股）</w:t>
      </w:r>
    </w:p>
    <w:p w14:paraId="74E8C3A3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20A63F19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4CF77BA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"A股"</w:t>
      </w:r>
    </w:p>
    <w:p w14:paraId="4630E5A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申报价格最小变动单位 is "0.01元人民币"</w:t>
      </w:r>
    </w:p>
    <w:p w14:paraId="5CE6EB4B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转换后需求（基金）</w:t>
      </w:r>
    </w:p>
    <w:p w14:paraId="21DD7BDB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48E551B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07C5BBB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"基金"</w:t>
      </w:r>
    </w:p>
    <w:p w14:paraId="5DD7D9A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申报价格最小变动单位 is "0.001元人民币"</w:t>
      </w:r>
    </w:p>
    <w:p w14:paraId="3CC55812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转换后需求（权证）</w:t>
      </w:r>
    </w:p>
    <w:p w14:paraId="79D08F2A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1113C49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1D42AA71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"权证"</w:t>
      </w:r>
    </w:p>
    <w:p w14:paraId="21917670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申报价格最小变动单位 is "0.001元人民币"</w:t>
      </w:r>
    </w:p>
    <w:p w14:paraId="647961CE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转换后需求（B股）</w:t>
      </w:r>
    </w:p>
    <w:p w14:paraId="1FAA01B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8118AB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3402C31B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"B股"</w:t>
      </w:r>
    </w:p>
    <w:p w14:paraId="6903A09F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申报价格最小变动单位 is "0.001美元"</w:t>
      </w:r>
    </w:p>
    <w:p w14:paraId="4B35EE58" w14:textId="77777777" w:rsidR="005C5C81" w:rsidRPr="005C5C81" w:rsidRDefault="005C5C81" w:rsidP="005C5C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pict w14:anchorId="50FD5379">
          <v:rect id="_x0000_i1031" style="width:0;height:1.5pt" o:hralign="center" o:hrstd="t" o:hr="t" fillcolor="#a0a0a0" stroked="f"/>
        </w:pict>
      </w:r>
    </w:p>
    <w:p w14:paraId="6F058619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需求 2.4.2（竞价交易时间）</w:t>
      </w:r>
    </w:p>
    <w:p w14:paraId="41F66F02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转换后需求（开盘集合竞价时间）</w:t>
      </w:r>
    </w:p>
    <w:p w14:paraId="260D785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6DCF836A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4CF16E7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"非基金" and 时间 is "9:15至9:25"</w:t>
      </w:r>
    </w:p>
    <w:p w14:paraId="6527E043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45D34F0B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转换后需求（连续竞价时间）</w:t>
      </w:r>
    </w:p>
    <w:p w14:paraId="568C37A1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5C3F0523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8B4EDE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"非基金" and 时间 is "9:30至11:30" or "13:00至14:57"</w:t>
      </w:r>
    </w:p>
    <w:p w14:paraId="501776C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2F33C107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转换后需求（收盘集合竞价时间）</w:t>
      </w:r>
    </w:p>
    <w:p w14:paraId="6F80E722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3F2FE908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C0B9E1E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交易方式 is "竞价交易" and 交易品种 is "非基金" and 时间 is "14:57至15:00"</w:t>
      </w:r>
    </w:p>
    <w:p w14:paraId="54BD9FF1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9ADBF7D" w14:textId="77777777" w:rsidR="005C5C81" w:rsidRPr="005C5C81" w:rsidRDefault="005C5C81" w:rsidP="005C5C8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b/>
          <w:bCs/>
          <w:kern w:val="0"/>
          <w:sz w:val="24"/>
          <w:szCs w:val="24"/>
        </w:rPr>
        <w:t>转换后需求（基金交易的竞价时间）</w:t>
      </w:r>
    </w:p>
    <w:p w14:paraId="6997D734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0127D9F5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70E14D57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"基金" and 时间 is "9:15至9:25"</w:t>
      </w:r>
    </w:p>
    <w:p w14:paraId="0E60EB6F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3734C4D6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plaintext</w:t>
      </w:r>
    </w:p>
    <w:p w14:paraId="7E701277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复制编辑</w:t>
      </w:r>
    </w:p>
    <w:p w14:paraId="2C815F6F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if 交易市场 is "上海证券交易所" and 交易品种 is "基金" and 时间 is "9:30至11:30" or "13:00至15:00"</w:t>
      </w:r>
    </w:p>
    <w:p w14:paraId="7A36F711" w14:textId="77777777" w:rsidR="005C5C81" w:rsidRPr="005C5C81" w:rsidRDefault="005C5C81" w:rsidP="005C5C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C81">
        <w:rPr>
          <w:rFonts w:ascii="宋体" w:eastAsia="宋体" w:hAnsi="宋体" w:cs="宋体"/>
          <w:kern w:val="0"/>
          <w:sz w:val="24"/>
          <w:szCs w:val="24"/>
        </w:rPr>
        <w:t>then 交易结果 is "成功"</w:t>
      </w:r>
    </w:p>
    <w:p w14:paraId="057F5CC3" w14:textId="77777777" w:rsidR="005D15D4" w:rsidRDefault="005D15D4">
      <w:bookmarkStart w:id="0" w:name="_GoBack"/>
      <w:bookmarkEnd w:id="0"/>
    </w:p>
    <w:sectPr w:rsidR="005D1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A8"/>
    <w:rsid w:val="00162EA8"/>
    <w:rsid w:val="004B589D"/>
    <w:rsid w:val="005C5C81"/>
    <w:rsid w:val="005D15D4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BF9CB-1961-49B1-9B78-163063E8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C5C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C5C8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C5C81"/>
    <w:rPr>
      <w:b/>
      <w:bCs/>
    </w:rPr>
  </w:style>
  <w:style w:type="paragraph" w:styleId="a4">
    <w:name w:val="Normal (Web)"/>
    <w:basedOn w:val="a"/>
    <w:uiPriority w:val="99"/>
    <w:semiHidden/>
    <w:unhideWhenUsed/>
    <w:rsid w:val="005C5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5C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5C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5C8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5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7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2</cp:revision>
  <dcterms:created xsi:type="dcterms:W3CDTF">2025-03-10T11:06:00Z</dcterms:created>
  <dcterms:modified xsi:type="dcterms:W3CDTF">2025-03-10T11:06:00Z</dcterms:modified>
</cp:coreProperties>
</file>