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D92B" w14:textId="09105B20" w:rsidR="00642F5C" w:rsidRPr="00D02EBD" w:rsidRDefault="00642F5C" w:rsidP="00642F5C">
      <w:pPr>
        <w:jc w:val="center"/>
        <w:rPr>
          <w:rFonts w:ascii="Century Gothic" w:hAnsi="Century Gothic"/>
          <w:b/>
          <w:bCs/>
          <w:color w:val="000000"/>
          <w:sz w:val="36"/>
          <w:szCs w:val="36"/>
          <w:lang w:val="en-US"/>
        </w:rPr>
      </w:pP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 xml:space="preserve">Exercise </w:t>
      </w:r>
      <w:r w:rsidRPr="00642F5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>05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 xml:space="preserve"> — Types of Decomposition (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</w:rPr>
        <w:t>Виды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 xml:space="preserve"> 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</w:rPr>
        <w:t>декомпозиции</w:t>
      </w:r>
      <w:r w:rsidRPr="00CA02FC">
        <w:rPr>
          <w:rFonts w:ascii="Century Gothic" w:hAnsi="Century Gothic"/>
          <w:b/>
          <w:bCs/>
          <w:color w:val="000000"/>
          <w:sz w:val="36"/>
          <w:szCs w:val="36"/>
          <w:lang w:val="en-US"/>
        </w:rPr>
        <w:t>)</w:t>
      </w:r>
    </w:p>
    <w:p w14:paraId="0A3A0770" w14:textId="77777777" w:rsidR="00642F5C" w:rsidRPr="00D02EBD" w:rsidRDefault="00642F5C" w:rsidP="00642F5C">
      <w:pPr>
        <w:jc w:val="center"/>
        <w:rPr>
          <w:lang w:val="en-US"/>
        </w:rPr>
      </w:pPr>
    </w:p>
    <w:p w14:paraId="6F3C173C" w14:textId="4EA92FFF" w:rsidR="00642F5C" w:rsidRDefault="00D80771" w:rsidP="00642F5C">
      <w:pPr>
        <w:jc w:val="center"/>
      </w:pPr>
      <w:bookmarkStart w:id="0" w:name="_heading=h.4i7ojhp"/>
      <w:bookmarkEnd w:id="0"/>
      <w:r>
        <w:rPr>
          <w:noProof/>
        </w:rPr>
        <w:drawing>
          <wp:inline distT="0" distB="0" distL="0" distR="0" wp14:anchorId="57144CB7" wp14:editId="232E2D7A">
            <wp:extent cx="6645910" cy="1537970"/>
            <wp:effectExtent l="0" t="0" r="2540" b="5080"/>
            <wp:docPr id="145146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0E14" w14:textId="77777777" w:rsidR="00D80771" w:rsidRPr="00D80771" w:rsidRDefault="00D80771" w:rsidP="00642F5C">
      <w:pPr>
        <w:jc w:val="center"/>
        <w:rPr>
          <w:sz w:val="20"/>
          <w:szCs w:val="20"/>
        </w:rPr>
      </w:pPr>
    </w:p>
    <w:p w14:paraId="6F543C30" w14:textId="77777777" w:rsidR="00642F5C" w:rsidRPr="00B378D9" w:rsidRDefault="00642F5C" w:rsidP="00A9286F">
      <w:pPr>
        <w:jc w:val="center"/>
        <w:rPr>
          <w:rFonts w:asciiTheme="minorHAnsi" w:hAnsiTheme="minorHAnsi"/>
        </w:rPr>
      </w:pPr>
      <w:r w:rsidRPr="00B378D9">
        <w:rPr>
          <w:rFonts w:ascii="Calibri" w:hAnsi="Calibri" w:cs="Calibri"/>
        </w:rPr>
        <w:t>Рисунок</w:t>
      </w:r>
      <w:r w:rsidRPr="00B378D9">
        <w:rPr>
          <w:rFonts w:ascii="Castellar" w:hAnsi="Castellar"/>
        </w:rPr>
        <w:t xml:space="preserve"> </w:t>
      </w:r>
      <w:r w:rsidRPr="00B378D9">
        <w:rPr>
          <w:rFonts w:ascii="Cambria Math" w:hAnsi="Cambria Math" w:cs="Cambria Math"/>
        </w:rPr>
        <w:t>№</w:t>
      </w:r>
      <w:r w:rsidRPr="00B378D9">
        <w:rPr>
          <w:rFonts w:ascii="Castellar" w:hAnsi="Castellar"/>
        </w:rPr>
        <w:t>1.</w:t>
      </w:r>
    </w:p>
    <w:p w14:paraId="293688F9" w14:textId="57D116FC" w:rsidR="00642F5C" w:rsidRDefault="00642F5C" w:rsidP="00642F5C">
      <w:pPr>
        <w:pStyle w:val="a7"/>
        <w:numPr>
          <w:ilvl w:val="1"/>
          <w:numId w:val="3"/>
        </w:numPr>
        <w:spacing w:beforeAutospacing="1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  <w:bookmarkStart w:id="1" w:name="_Hlk196438389"/>
      <w:r w:rsidRPr="00642F5C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>Цель декомпозиции</w:t>
      </w:r>
      <w:r w:rsidRPr="00642F5C"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 – Упрощение анализа и оптимизации действий курьеров для повышения эффективности доставки.</w:t>
      </w:r>
    </w:p>
    <w:bookmarkEnd w:id="1"/>
    <w:p w14:paraId="3CB03A0E" w14:textId="0D57428F" w:rsidR="00642F5C" w:rsidRPr="00642F5C" w:rsidRDefault="00642F5C" w:rsidP="00642F5C">
      <w:pPr>
        <w:spacing w:beforeAutospacing="1" w:afterAutospacing="1"/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</w:pPr>
      <w:r w:rsidRPr="00642F5C">
        <w:rPr>
          <w:rFonts w:ascii="Century Gothic" w:eastAsia="Times New Roman" w:hAnsi="Century Gothic" w:cs="Times New Roman"/>
          <w:color w:val="000000"/>
          <w:kern w:val="0"/>
          <w:lang w:eastAsia="ru-RU"/>
        </w:rPr>
        <w:t>1.2.</w:t>
      </w:r>
      <w:r w:rsidRPr="00642F5C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 xml:space="preserve"> Вид декомпозиции </w:t>
      </w:r>
      <w:r w:rsidRPr="00642F5C">
        <w:rPr>
          <w:rFonts w:ascii="Century Gothic" w:eastAsia="Times New Roman" w:hAnsi="Century Gothic" w:cs="Times New Roman"/>
          <w:color w:val="000000"/>
          <w:kern w:val="0"/>
          <w:lang w:eastAsia="ru-RU"/>
        </w:rPr>
        <w:t>- Функциональная декомпозиция.</w:t>
      </w:r>
    </w:p>
    <w:p w14:paraId="2E725FF3" w14:textId="488DBDC2" w:rsidR="00A9286F" w:rsidRDefault="00642F5C" w:rsidP="00642F5C">
      <w:pPr>
        <w:spacing w:beforeAutospacing="1" w:afterAutospacing="1"/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</w:pPr>
      <w:r w:rsidRPr="0058568E">
        <w:rPr>
          <w:rFonts w:ascii="Century Gothic" w:eastAsia="Times New Roman" w:hAnsi="Century Gothic" w:cs="Times New Roman"/>
          <w:color w:val="000000"/>
          <w:kern w:val="0"/>
          <w:lang w:eastAsia="ru-RU"/>
        </w:rPr>
        <w:t>1.</w:t>
      </w:r>
      <w:r>
        <w:rPr>
          <w:rFonts w:ascii="Century Gothic" w:eastAsia="Times New Roman" w:hAnsi="Century Gothic" w:cs="Times New Roman"/>
          <w:color w:val="000000"/>
          <w:kern w:val="0"/>
          <w:lang w:eastAsia="ru-RU"/>
        </w:rPr>
        <w:t>3</w:t>
      </w:r>
      <w:r w:rsidRPr="0058568E">
        <w:rPr>
          <w:rFonts w:ascii="Century Gothic" w:eastAsia="Times New Roman" w:hAnsi="Century Gothic" w:cs="Times New Roman"/>
          <w:color w:val="000000"/>
          <w:kern w:val="0"/>
          <w:lang w:eastAsia="ru-RU"/>
        </w:rPr>
        <w:t>.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 xml:space="preserve"> На данном графике </w:t>
      </w:r>
      <w:r w:rsidR="00A9286F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>2</w:t>
      </w:r>
      <w:r w:rsidRPr="00B378D9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 xml:space="preserve"> уровня декомпозиции.</w:t>
      </w:r>
    </w:p>
    <w:p w14:paraId="4F0BEEAB" w14:textId="77777777" w:rsidR="0030094D" w:rsidRDefault="0030094D" w:rsidP="00642F5C">
      <w:pPr>
        <w:spacing w:beforeAutospacing="1" w:afterAutospacing="1"/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</w:pPr>
    </w:p>
    <w:p w14:paraId="20859BF9" w14:textId="77777777" w:rsidR="00DB03D3" w:rsidRDefault="00DB03D3" w:rsidP="00642F5C">
      <w:pPr>
        <w:spacing w:beforeAutospacing="1" w:afterAutospacing="1"/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</w:pPr>
    </w:p>
    <w:p w14:paraId="05A011B2" w14:textId="2EAD225E" w:rsidR="00DB03D3" w:rsidRDefault="00A9286F" w:rsidP="00642F5C">
      <w:pPr>
        <w:spacing w:beforeAutospacing="1" w:afterAutospacing="1"/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</w:pPr>
      <w:r>
        <w:rPr>
          <w:noProof/>
        </w:rPr>
        <w:drawing>
          <wp:inline distT="0" distB="0" distL="0" distR="0" wp14:anchorId="26D1D94E" wp14:editId="03B8EC19">
            <wp:extent cx="6645910" cy="2573020"/>
            <wp:effectExtent l="0" t="0" r="2540" b="0"/>
            <wp:docPr id="5309284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40EC" w14:textId="5DA68143" w:rsidR="00A9286F" w:rsidRPr="00A9286F" w:rsidRDefault="00A9286F" w:rsidP="00A9286F">
      <w:pPr>
        <w:spacing w:beforeAutospacing="1" w:afterAutospacing="1"/>
        <w:jc w:val="center"/>
        <w:rPr>
          <w:rFonts w:ascii="Castellar" w:eastAsia="Times New Roman" w:hAnsi="Castellar" w:cs="Times New Roman"/>
          <w:b/>
          <w:bCs/>
          <w:color w:val="000000"/>
          <w:kern w:val="0"/>
          <w:lang w:eastAsia="ru-RU"/>
        </w:rPr>
      </w:pPr>
      <w:r w:rsidRPr="00A9286F">
        <w:rPr>
          <w:rFonts w:ascii="Calibri" w:hAnsi="Calibri" w:cs="Calibri"/>
        </w:rPr>
        <w:t>Рисунок</w:t>
      </w:r>
      <w:r w:rsidRPr="00A9286F">
        <w:rPr>
          <w:rFonts w:ascii="Castellar" w:hAnsi="Castellar"/>
        </w:rPr>
        <w:t xml:space="preserve"> </w:t>
      </w:r>
      <w:r w:rsidRPr="00A9286F">
        <w:rPr>
          <w:rFonts w:ascii="Cambria Math" w:hAnsi="Cambria Math" w:cs="Cambria Math"/>
        </w:rPr>
        <w:t>№</w:t>
      </w:r>
      <w:r w:rsidRPr="00A9286F">
        <w:rPr>
          <w:rFonts w:ascii="Castellar" w:hAnsi="Castellar"/>
        </w:rPr>
        <w:t>2.</w:t>
      </w:r>
    </w:p>
    <w:p w14:paraId="5AA03078" w14:textId="0FD3C0B1" w:rsidR="00A9286F" w:rsidRDefault="00DB03D3" w:rsidP="00A9286F">
      <w:pPr>
        <w:pStyle w:val="a7"/>
        <w:numPr>
          <w:ilvl w:val="1"/>
          <w:numId w:val="4"/>
        </w:numPr>
        <w:spacing w:beforeAutospacing="1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  <w:r w:rsidRPr="00642F5C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>Цель декомпозиции</w:t>
      </w:r>
      <w:r w:rsidRPr="00642F5C"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 – Упрощение анализа и оптимизации действий курьеров для повышения эффективности доставки.</w:t>
      </w:r>
    </w:p>
    <w:p w14:paraId="1F5EF4EA" w14:textId="77777777" w:rsidR="00A9286F" w:rsidRDefault="00A9286F" w:rsidP="00A9286F">
      <w:pPr>
        <w:pStyle w:val="a7"/>
        <w:spacing w:beforeAutospacing="1" w:afterAutospacing="1"/>
        <w:ind w:left="465"/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</w:p>
    <w:p w14:paraId="0329BB37" w14:textId="54D29476" w:rsidR="00A9286F" w:rsidRPr="00A9286F" w:rsidRDefault="00A9286F" w:rsidP="00A9286F">
      <w:pPr>
        <w:pStyle w:val="a7"/>
        <w:numPr>
          <w:ilvl w:val="1"/>
          <w:numId w:val="4"/>
        </w:numPr>
        <w:spacing w:beforeAutospacing="1" w:afterAutospacing="1"/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  <w:r w:rsidRPr="00A9286F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 xml:space="preserve">Вид декомпозиции </w:t>
      </w:r>
      <w:r>
        <w:rPr>
          <w:rFonts w:ascii="Century Gothic" w:eastAsia="Times New Roman" w:hAnsi="Century Gothic" w:cs="Times New Roman"/>
          <w:color w:val="000000"/>
          <w:kern w:val="0"/>
          <w:lang w:eastAsia="ru-RU"/>
        </w:rPr>
        <w:t>–</w:t>
      </w:r>
      <w:r w:rsidRPr="00A9286F"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 </w:t>
      </w:r>
      <w:r w:rsidR="003445BD">
        <w:rPr>
          <w:rFonts w:ascii="Century Gothic" w:eastAsia="Times New Roman" w:hAnsi="Century Gothic" w:cs="Times New Roman"/>
          <w:color w:val="000000"/>
          <w:kern w:val="0"/>
          <w:lang w:eastAsia="ru-RU"/>
        </w:rPr>
        <w:t>Объектная</w:t>
      </w:r>
      <w:r w:rsidRPr="00A9286F">
        <w:rPr>
          <w:rFonts w:ascii="Century Gothic" w:eastAsia="Times New Roman" w:hAnsi="Century Gothic" w:cs="Times New Roman"/>
          <w:color w:val="000000"/>
          <w:kern w:val="0"/>
          <w:lang w:eastAsia="ru-RU"/>
        </w:rPr>
        <w:t xml:space="preserve"> декомпозиция.</w:t>
      </w:r>
    </w:p>
    <w:p w14:paraId="58863B32" w14:textId="034EDE75" w:rsidR="00A9286F" w:rsidRPr="00A9286F" w:rsidRDefault="00A9286F" w:rsidP="00A9286F">
      <w:pPr>
        <w:spacing w:beforeAutospacing="1" w:afterAutospacing="1"/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</w:pPr>
      <w:r w:rsidRPr="00A9286F">
        <w:rPr>
          <w:rFonts w:ascii="Century Gothic" w:eastAsia="Times New Roman" w:hAnsi="Century Gothic" w:cs="Times New Roman"/>
          <w:color w:val="000000"/>
          <w:kern w:val="0"/>
          <w:lang w:eastAsia="ru-RU"/>
        </w:rPr>
        <w:t>1.3.</w:t>
      </w:r>
      <w:r w:rsidRPr="00A9286F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 xml:space="preserve"> На данном графике </w:t>
      </w:r>
      <w:r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>2</w:t>
      </w:r>
      <w:r w:rsidRPr="00A9286F">
        <w:rPr>
          <w:rFonts w:ascii="Century Gothic" w:eastAsia="Times New Roman" w:hAnsi="Century Gothic" w:cs="Times New Roman"/>
          <w:b/>
          <w:bCs/>
          <w:color w:val="000000"/>
          <w:kern w:val="0"/>
          <w:lang w:eastAsia="ru-RU"/>
        </w:rPr>
        <w:t xml:space="preserve"> уровня декомпозиции.</w:t>
      </w:r>
    </w:p>
    <w:p w14:paraId="4EDD5956" w14:textId="77777777" w:rsidR="00A9286F" w:rsidRPr="00A9286F" w:rsidRDefault="00A9286F" w:rsidP="00A9286F">
      <w:pPr>
        <w:pStyle w:val="a7"/>
        <w:spacing w:beforeAutospacing="1" w:afterAutospacing="1"/>
        <w:ind w:left="465"/>
        <w:rPr>
          <w:rFonts w:ascii="Century Gothic" w:eastAsia="Times New Roman" w:hAnsi="Century Gothic" w:cs="Times New Roman"/>
          <w:color w:val="000000"/>
          <w:kern w:val="0"/>
          <w:lang w:eastAsia="ru-RU"/>
        </w:rPr>
      </w:pPr>
    </w:p>
    <w:p w14:paraId="3BA49B2B" w14:textId="77777777" w:rsidR="00DB03D3" w:rsidRPr="00DB03D3" w:rsidRDefault="00DB03D3" w:rsidP="00642F5C">
      <w:pPr>
        <w:spacing w:beforeAutospacing="1" w:afterAutospacing="1"/>
        <w:rPr>
          <w:lang w:eastAsia="ru-RU"/>
        </w:rPr>
      </w:pPr>
    </w:p>
    <w:sectPr w:rsidR="00DB03D3" w:rsidRPr="00DB03D3" w:rsidSect="00642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28BE"/>
    <w:multiLevelType w:val="hybridMultilevel"/>
    <w:tmpl w:val="BB066516"/>
    <w:lvl w:ilvl="0" w:tplc="47946022">
      <w:start w:val="1"/>
      <w:numFmt w:val="bullet"/>
      <w:lvlText w:val=""/>
      <w:lvlJc w:val="left"/>
      <w:pPr>
        <w:ind w:left="851" w:hanging="49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57C1"/>
    <w:multiLevelType w:val="multilevel"/>
    <w:tmpl w:val="F5EC00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FF45D3"/>
    <w:multiLevelType w:val="multilevel"/>
    <w:tmpl w:val="F5EC00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9477C3"/>
    <w:multiLevelType w:val="multilevel"/>
    <w:tmpl w:val="A50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49096">
    <w:abstractNumId w:val="0"/>
  </w:num>
  <w:num w:numId="2" w16cid:durableId="1193227557">
    <w:abstractNumId w:val="3"/>
  </w:num>
  <w:num w:numId="3" w16cid:durableId="2042315961">
    <w:abstractNumId w:val="2"/>
  </w:num>
  <w:num w:numId="4" w16cid:durableId="137503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40"/>
    <w:rsid w:val="000A7B40"/>
    <w:rsid w:val="0030094D"/>
    <w:rsid w:val="0032503E"/>
    <w:rsid w:val="003445BD"/>
    <w:rsid w:val="00642F5C"/>
    <w:rsid w:val="008B1886"/>
    <w:rsid w:val="00A9286F"/>
    <w:rsid w:val="00D27DE9"/>
    <w:rsid w:val="00D80771"/>
    <w:rsid w:val="00DB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9D41"/>
  <w15:chartTrackingRefBased/>
  <w15:docId w15:val="{22F0FA07-8940-4600-B085-A7022BB2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86F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7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B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B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B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B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7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7B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7B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7B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7B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7B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7B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7B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7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7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7B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7B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7B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7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7B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7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 Закаржаев</dc:creator>
  <cp:keywords/>
  <dc:description/>
  <cp:lastModifiedBy>Джамал Закаржаев</cp:lastModifiedBy>
  <cp:revision>3</cp:revision>
  <dcterms:created xsi:type="dcterms:W3CDTF">2025-04-24T20:32:00Z</dcterms:created>
  <dcterms:modified xsi:type="dcterms:W3CDTF">2025-04-24T23:29:00Z</dcterms:modified>
</cp:coreProperties>
</file>