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B36F84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B36F8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B36F84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B36F8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B36F84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B36F84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B36F84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B36F84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B36F84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B36F84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AF61A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AF61A6" w:rsidRPr="00AF61A6">
                    <w:t xml:space="preserve"> </w:t>
                  </w:r>
                  <w:r w:rsidR="00AF61A6" w:rsidRPr="00AF61A6">
                    <w:rPr>
                      <w:sz w:val="20"/>
                      <w:szCs w:val="20"/>
                    </w:rPr>
                    <w:t>Browse Twee</w:t>
                  </w:r>
                  <w:r w:rsidR="00AF61A6">
                    <w:rPr>
                      <w:sz w:val="20"/>
                      <w:szCs w:val="20"/>
                    </w:rPr>
                    <w:t xml:space="preserve">ts Data Sets and Train &amp; Test, View Trained and Tested Accuracy in Bar Chart,  </w:t>
                  </w:r>
                  <w:r w:rsidR="00AF61A6" w:rsidRPr="00AF61A6">
                    <w:rPr>
                      <w:sz w:val="20"/>
                      <w:szCs w:val="20"/>
                    </w:rPr>
                    <w:t>View Traine</w:t>
                  </w:r>
                  <w:r w:rsidR="00AF61A6">
                    <w:rPr>
                      <w:sz w:val="20"/>
                      <w:szCs w:val="20"/>
                    </w:rPr>
                    <w:t xml:space="preserve">d and Tested Accuracy Results,  View </w:t>
                  </w:r>
                  <w:r w:rsidR="00AF61A6" w:rsidRPr="00AF61A6">
                    <w:rPr>
                      <w:sz w:val="20"/>
                      <w:szCs w:val="20"/>
                    </w:rPr>
                    <w:t>Pred</w:t>
                  </w:r>
                  <w:r w:rsidR="00AF61A6">
                    <w:rPr>
                      <w:sz w:val="20"/>
                      <w:szCs w:val="20"/>
                    </w:rPr>
                    <w:t xml:space="preserve">iction Of Tweet Classify Type,  </w:t>
                  </w:r>
                  <w:r w:rsidR="00AF61A6" w:rsidRPr="00AF61A6">
                    <w:rPr>
                      <w:sz w:val="20"/>
                      <w:szCs w:val="20"/>
                    </w:rPr>
                    <w:t>V</w:t>
                  </w:r>
                  <w:r w:rsidR="00AF61A6">
                    <w:rPr>
                      <w:sz w:val="20"/>
                      <w:szCs w:val="20"/>
                    </w:rPr>
                    <w:t xml:space="preserve">iew Tweet Classify Type Ratio,  </w:t>
                  </w:r>
                  <w:r w:rsidR="00AF61A6" w:rsidRPr="00AF61A6">
                    <w:rPr>
                      <w:sz w:val="20"/>
                      <w:szCs w:val="20"/>
                    </w:rPr>
                    <w:t>Download Tweet</w:t>
                  </w:r>
                  <w:r w:rsidR="00AF61A6">
                    <w:rPr>
                      <w:sz w:val="20"/>
                      <w:szCs w:val="20"/>
                    </w:rPr>
                    <w:t xml:space="preserve"> Classify Predicted Data Sets,  View Tweet Classify Type Ratio Results,  </w:t>
                  </w:r>
                  <w:r w:rsidR="00AF61A6" w:rsidRPr="00AF61A6">
                    <w:rPr>
                      <w:sz w:val="20"/>
                      <w:szCs w:val="20"/>
                    </w:rPr>
                    <w:t>View All Remote Users.</w:t>
                  </w:r>
                  <w:r w:rsidR="00D41B31" w:rsidRPr="00D41B31">
                    <w:rPr>
                      <w:sz w:val="20"/>
                      <w:szCs w:val="20"/>
                    </w:rPr>
                    <w:t>.</w:t>
                  </w:r>
                </w:p>
                <w:p w:rsidR="006D0F5A" w:rsidRDefault="006D0F5A" w:rsidP="004973C5">
                  <w:pPr>
                    <w:rPr>
                      <w:sz w:val="20"/>
                      <w:szCs w:val="20"/>
                    </w:rPr>
                  </w:pPr>
                </w:p>
                <w:p w:rsidR="00C77F13" w:rsidRDefault="00AF61A6" w:rsidP="00AF61A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Tweet_ Message, </w:t>
                  </w:r>
                  <w:r w:rsidRPr="00AF61A6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B36F84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B36F84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B36F84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B36F84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B36F84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B36F84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B36F84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B36F84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B36F84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B36F84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AF61A6" w:rsidRPr="00AF61A6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TWEET CLASSIFY TYPE,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101074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AF61A6" w:rsidRDefault="00AF61A6" w:rsidP="00AF61A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Tweet_ Message, </w:t>
                  </w:r>
                  <w:r w:rsidRPr="00AF61A6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AF61A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B36F84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B36F84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B36F84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9D5" w:rsidRDefault="009829D5" w:rsidP="00297231">
      <w:pPr>
        <w:spacing w:after="0" w:line="240" w:lineRule="auto"/>
      </w:pPr>
      <w:r>
        <w:separator/>
      </w:r>
    </w:p>
  </w:endnote>
  <w:endnote w:type="continuationSeparator" w:id="1">
    <w:p w:rsidR="009829D5" w:rsidRDefault="009829D5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9D5" w:rsidRDefault="009829D5" w:rsidP="00297231">
      <w:pPr>
        <w:spacing w:after="0" w:line="240" w:lineRule="auto"/>
      </w:pPr>
      <w:r>
        <w:separator/>
      </w:r>
    </w:p>
  </w:footnote>
  <w:footnote w:type="continuationSeparator" w:id="1">
    <w:p w:rsidR="009829D5" w:rsidRDefault="009829D5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29D5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AF61A6"/>
    <w:rsid w:val="00B02E9E"/>
    <w:rsid w:val="00B03967"/>
    <w:rsid w:val="00B07243"/>
    <w:rsid w:val="00B21CC4"/>
    <w:rsid w:val="00B26A02"/>
    <w:rsid w:val="00B36F84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2022-01-14T07:42:00Z</dcterms:modified>
</cp:coreProperties>
</file>