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13D"/>
        </w:rPr>
        <w:t>Final Checklist — Status</w:t>
      </w:r>
    </w:p>
    <w:p>
      <w:r>
        <w:rPr>
          <w:i/>
        </w:rPr>
        <w:t>IT Procurement Intelligence Platform · reviewed against the main branch, 23 Oct 2026</w:t>
      </w:r>
    </w:p>
    <w:p>
      <w:pPr>
        <w:pStyle w:val="Heading1"/>
      </w:pPr>
      <w:r>
        <w:t>A. End-to-end workflow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865" w:type="dxa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</w:tblPr>
      <w:tblGrid>
        <w:gridCol w:w="624"/>
        <w:gridCol w:w="3402"/>
        <w:gridCol w:w="1474"/>
        <w:gridCol w:w="4365"/>
      </w:tblGrid>
      <w:tr>
        <w:tc>
          <w:tcPr>
            <w:tcW w:type="dxa" w:w="624"/>
            <w:shd w:val="clear" w:color="auto" w:fill="E8EEF7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/>
                <w:sz w:val="19"/>
              </w:rPr>
              <w:t>Checklist item</w:t>
            </w:r>
          </w:p>
        </w:tc>
        <w:tc>
          <w:tcPr>
            <w:tcW w:type="dxa" w:w="1474"/>
            <w:shd w:val="clear" w:color="auto" w:fill="E8EEF7"/>
          </w:tcPr>
          <w:p>
            <w:r/>
            <w:r>
              <w:rPr>
                <w:b/>
                <w:sz w:val="19"/>
              </w:rPr>
              <w:t>Remark</w:t>
            </w:r>
          </w:p>
        </w:tc>
        <w:tc>
          <w:tcPr>
            <w:tcW w:type="dxa" w:w="4365"/>
            <w:shd w:val="clear" w:color="auto" w:fill="E8EEF7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Input, Processed and Failed folders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./inbox/input, processed/, failed/. Re-checked live 23 Oct.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Folder watcher sends documents to Kafka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Checks every 3 s; publishes document.ingested.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Failure reasons and logs captured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A .error.txt next to each failed file: file, time, document id, reason.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Processing status per document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Control Panel → Documents.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Email notifications at every approval stage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Approvers of each level, reminders, escalation, outcome, signer, vendor. Escalation fixed 23 Oct (tested, not yet seen live). Levels with nobody assigned still go to placeholder addresses.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Templates created, viewed and edited in the Control Panel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Control Panel → Notifications.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Subject, body, recipient, placeholders editable without code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Checked on save; a broken edit falls back to the original email.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A4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Contract generated after approval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Only after the final approval level.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A4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Sent for e-signature by email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The signer gets a signing link.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A4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Signature status tracked automatically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Built-in e-signature; not a legally recognised provider.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A5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Unsigned / signed PDFs with status in the Control Panel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Pending E-Signature / E-Signature Complete.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A5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No need to open MinIO or the e-sign site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Extracted fields, confidence, validation results, exceptions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On each document's page.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A7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Structured Control Panel with status and error details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9 sections, including Email Settings.</w:t>
            </w:r>
          </w:p>
        </w:tc>
      </w:tr>
    </w:tbl>
    <w:p>
      <w:pPr>
        <w:pStyle w:val="Heading1"/>
      </w:pPr>
      <w:r>
        <w:t>B–F. Diagrams, slides and documentation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865" w:type="dxa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</w:tblPr>
      <w:tblGrid>
        <w:gridCol w:w="624"/>
        <w:gridCol w:w="3402"/>
        <w:gridCol w:w="1474"/>
        <w:gridCol w:w="4365"/>
      </w:tblGrid>
      <w:tr>
        <w:tc>
          <w:tcPr>
            <w:tcW w:type="dxa" w:w="624"/>
            <w:shd w:val="clear" w:color="auto" w:fill="E8EEF7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/>
                <w:sz w:val="19"/>
              </w:rPr>
              <w:t>Checklist item</w:t>
            </w:r>
          </w:p>
        </w:tc>
        <w:tc>
          <w:tcPr>
            <w:tcW w:type="dxa" w:w="1474"/>
            <w:shd w:val="clear" w:color="auto" w:fill="E8EEF7"/>
          </w:tcPr>
          <w:p>
            <w:r/>
            <w:r>
              <w:rPr>
                <w:b/>
                <w:sz w:val="19"/>
              </w:rPr>
              <w:t>Remark</w:t>
            </w:r>
          </w:p>
        </w:tc>
        <w:tc>
          <w:tcPr>
            <w:tcW w:type="dxa" w:w="4365"/>
            <w:shd w:val="clear" w:color="auto" w:fill="E8EEF7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System architecture diagram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docs/assets/architecture.png / .svg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Functional flow diagram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docs/assets/functional-flow.png / .svg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Presentation slides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16 slides (claude.ai). Private until Anjali shares it; team still to rehearse.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Standardised documentation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Follows the Overall Documentation and Agent templates.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F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MkDocs documentation site</w:t>
            </w:r>
          </w:p>
        </w:tc>
        <w:tc>
          <w:tcPr>
            <w:tcW w:type="dxa" w:w="1474"/>
            <w:shd w:val="clear" w:color="auto" w:fill="FEF3C7"/>
          </w:tcPr>
          <w:p>
            <w:r/>
            <w:r>
              <w:rPr>
                <w:b/>
                <w:sz w:val="19"/>
              </w:rPr>
              <w:t>Partially done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Builds without errors, but not yet published to GitHub Pages (repo owner: Actions → Docs → Run workflow).</w:t>
            </w:r>
          </w:p>
        </w:tc>
      </w:tr>
    </w:tbl>
    <w:p>
      <w:pPr>
        <w:pStyle w:val="Heading1"/>
      </w:pPr>
      <w:r>
        <w:t>Expected deliverables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865" w:type="dxa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</w:tblPr>
      <w:tblGrid>
        <w:gridCol w:w="624"/>
        <w:gridCol w:w="4309"/>
        <w:gridCol w:w="1474"/>
        <w:gridCol w:w="3458"/>
      </w:tblGrid>
      <w:tr>
        <w:tc>
          <w:tcPr>
            <w:tcW w:type="dxa" w:w="624"/>
            <w:shd w:val="clear" w:color="auto" w:fill="E8EEF7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309"/>
            <w:shd w:val="clear" w:color="auto" w:fill="E8EEF7"/>
          </w:tcPr>
          <w:p>
            <w:r/>
            <w:r>
              <w:rPr>
                <w:b/>
                <w:sz w:val="19"/>
              </w:rPr>
              <w:t>Deliverable</w:t>
            </w:r>
          </w:p>
        </w:tc>
        <w:tc>
          <w:tcPr>
            <w:tcW w:type="dxa" w:w="1474"/>
            <w:shd w:val="clear" w:color="auto" w:fill="E8EEF7"/>
          </w:tcPr>
          <w:p>
            <w:r/>
            <w:r>
              <w:rPr>
                <w:b/>
                <w:sz w:val="19"/>
              </w:rPr>
              <w:t>Remark</w:t>
            </w:r>
          </w:p>
        </w:tc>
        <w:tc>
          <w:tcPr>
            <w:tcW w:type="dxa" w:w="3458"/>
            <w:shd w:val="clear" w:color="auto" w:fill="E8EEF7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End-to-end workflow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Document lifecycle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Notification management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Contract and e-signature integration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Centralised Control Panel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System architecture diagram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Functional flow diagram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Presentation slides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  <w:t>Share and rehearse.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Standardised documentation</w:t>
            </w:r>
          </w:p>
        </w:tc>
        <w:tc>
          <w:tcPr>
            <w:tcW w:type="dxa" w:w="1474"/>
            <w:shd w:val="clear" w:color="auto" w:fill="DCFCE7"/>
          </w:tcPr>
          <w:p>
            <w:r/>
            <w:r>
              <w:rPr>
                <w:b/>
                <w:sz w:val="19"/>
              </w:rPr>
              <w:t>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MkDocs documentation site</w:t>
            </w:r>
          </w:p>
        </w:tc>
        <w:tc>
          <w:tcPr>
            <w:tcW w:type="dxa" w:w="1474"/>
            <w:shd w:val="clear" w:color="auto" w:fill="FEF3C7"/>
          </w:tcPr>
          <w:p>
            <w:r/>
            <w:r>
              <w:rPr>
                <w:b/>
                <w:sz w:val="19"/>
              </w:rPr>
              <w:t>Partially done</w:t>
            </w:r>
          </w:p>
        </w:tc>
        <w:tc>
          <w:tcPr>
            <w:tcW w:type="dxa" w:w="3458"/>
          </w:tcPr>
          <w:p>
            <w:r/>
            <w:r>
              <w:rPr>
                <w:sz w:val="19"/>
              </w:rPr>
              <w:t>Not published.</w:t>
            </w:r>
          </w:p>
        </w:tc>
      </w:tr>
    </w:tbl>
    <w:p>
      <w:pPr>
        <w:pStyle w:val="Heading1"/>
      </w:pPr>
      <w:r>
        <w:t>Notes and issues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865" w:type="dxa"/>
        <w:tblBorders>
          <w:top w:val="single" w:sz="4" w:color="C9CFD8"/>
          <w:left w:val="single" w:sz="4" w:color="C9CFD8"/>
          <w:bottom w:val="single" w:sz="4" w:color="C9CFD8"/>
          <w:right w:val="single" w:sz="4" w:color="C9CFD8"/>
          <w:insideH w:val="single" w:sz="4" w:color="C9CFD8"/>
          <w:insideV w:val="single" w:sz="4" w:color="C9CFD8"/>
        </w:tblBorders>
      </w:tblPr>
      <w:tblGrid>
        <w:gridCol w:w="2041"/>
        <w:gridCol w:w="7824"/>
      </w:tblGrid>
      <w:tr>
        <w:tc>
          <w:tcPr>
            <w:tcW w:type="dxa" w:w="2041"/>
            <w:shd w:val="clear" w:color="auto" w:fill="E8EEF7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7824"/>
            <w:shd w:val="clear" w:color="auto" w:fill="E8EEF7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Needs a decision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Company SMTP passwords are encrypted with a key that is written in the public code (SMTP_ENCRYPTION_SECRET is not passed to the service). Set a real secret before any shared deployment; saved SMTP passwords must then be entered again.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Fixed 23 Oct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Escalation emails went to the level that missed its deadline, not the next level.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Fixed 23 Oct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The notification service was out of date after a new dependency; rebuilt.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Before the review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Run ./scripts/reset-demo.sh to clear the test data left by these checks.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Tests, 23 Oct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1,276 automated service tests pass; root tests, typecheck and the docs build are clean.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